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color="auto" w:sz="6" w:space="0"/>
          <w:left w:val="single" w:color="auto" w:sz="6" w:space="0"/>
          <w:bottom w:val="single" w:color="auto" w:sz="6" w:space="0"/>
          <w:right w:val="single" w:color="auto" w:sz="6" w:space="0"/>
          <w:insideV w:val="single" w:color="auto" w:sz="6" w:space="0"/>
        </w:tblBorders>
        <w:tblLayout w:type="fixed"/>
        <w:tblLook w:val="0000" w:firstRow="0" w:lastRow="0" w:firstColumn="0" w:lastColumn="0" w:noHBand="0" w:noVBand="0"/>
      </w:tblPr>
      <w:tblGrid>
        <w:gridCol w:w="6487"/>
        <w:gridCol w:w="2835"/>
      </w:tblGrid>
      <w:tr w:rsidRPr="002D1E7E" w:rsidR="002D1E7E" w:rsidTr="005976D3">
        <w:trPr>
          <w:trHeight w:val="1104"/>
        </w:trPr>
        <w:tc>
          <w:tcPr>
            <w:tcW w:w="6487" w:type="dxa"/>
            <w:tcBorders>
              <w:top w:val="single" w:color="auto" w:sz="12" w:space="0"/>
              <w:left w:val="single" w:color="auto" w:sz="12" w:space="0"/>
              <w:bottom w:val="nil"/>
              <w:right w:val="single" w:color="auto" w:sz="12" w:space="0"/>
            </w:tcBorders>
            <w:vAlign w:val="center"/>
          </w:tcPr>
          <w:p w:rsidRPr="00DA0A25" w:rsidR="002D1E7E" w:rsidP="002D1E7E" w:rsidRDefault="00301D5F">
            <w:pPr>
              <w:keepNext/>
              <w:spacing w:before="240" w:after="60" w:line="240" w:lineRule="auto"/>
              <w:jc w:val="center"/>
              <w:outlineLvl w:val="2"/>
              <w:rPr>
                <w:rFonts w:ascii="Arial" w:hAnsi="Arial" w:eastAsia="Times New Roman" w:cs="Arial"/>
                <w:b/>
                <w:bCs/>
                <w:sz w:val="24"/>
                <w:szCs w:val="24"/>
              </w:rPr>
            </w:pPr>
            <w:bookmarkStart w:name="_GoBack" w:id="0"/>
            <w:bookmarkEnd w:id="0"/>
            <w:r w:rsidRPr="00DA0A25">
              <w:rPr>
                <w:rFonts w:ascii="Arial" w:hAnsi="Arial" w:eastAsia="Times New Roman" w:cs="Arial"/>
                <w:b/>
                <w:bCs/>
                <w:sz w:val="24"/>
                <w:szCs w:val="24"/>
              </w:rPr>
              <w:t>Board</w:t>
            </w:r>
            <w:r w:rsidRPr="00DA0A25" w:rsidR="00DA0A25">
              <w:rPr>
                <w:rFonts w:ascii="Arial" w:hAnsi="Arial" w:eastAsia="Times New Roman" w:cs="Arial"/>
                <w:b/>
                <w:bCs/>
                <w:sz w:val="24"/>
                <w:szCs w:val="24"/>
              </w:rPr>
              <w:t xml:space="preserve"> of Directors</w:t>
            </w:r>
          </w:p>
        </w:tc>
        <w:tc>
          <w:tcPr>
            <w:tcW w:w="2835" w:type="dxa"/>
            <w:vMerge w:val="restart"/>
            <w:tcBorders>
              <w:top w:val="single" w:color="auto" w:sz="12" w:space="0"/>
              <w:left w:val="nil"/>
              <w:right w:val="single" w:color="auto" w:sz="12" w:space="0"/>
            </w:tcBorders>
          </w:tcPr>
          <w:p w:rsidRPr="002D1E7E" w:rsidR="002D1E7E" w:rsidP="002D1E7E" w:rsidRDefault="002D1E7E">
            <w:pPr>
              <w:tabs>
                <w:tab w:val="center" w:pos="4153"/>
                <w:tab w:val="right" w:pos="8306"/>
              </w:tabs>
              <w:spacing w:after="0" w:line="240" w:lineRule="auto"/>
              <w:jc w:val="center"/>
              <w:rPr>
                <w:rFonts w:ascii="Arial" w:hAnsi="Arial" w:eastAsia="Times New Roman" w:cs="Arial"/>
                <w:b/>
                <w:sz w:val="28"/>
                <w:szCs w:val="20"/>
              </w:rPr>
            </w:pPr>
            <w:r w:rsidRPr="002D1E7E">
              <w:rPr>
                <w:rFonts w:ascii="Arial" w:hAnsi="Arial" w:eastAsia="Times New Roman" w:cs="Times New Roman"/>
                <w:noProof/>
                <w:sz w:val="28"/>
                <w:szCs w:val="20"/>
                <w:lang w:eastAsia="en-GB"/>
              </w:rPr>
              <w:drawing>
                <wp:inline distT="0" distB="0" distL="0" distR="0" wp14:anchorId="7AAC17FB" wp14:editId="3720F205">
                  <wp:extent cx="1362075" cy="904875"/>
                  <wp:effectExtent l="0" t="0" r="9525" b="9525"/>
                  <wp:docPr id="1" name="Picture 1" descr="C:\Users\paul.davey\AppData\Local\Microsoft\Windows\Temporary Internet Files\Content.Outlook\XVC5Y2E4\yellow_right_cmyk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avey\AppData\Local\Microsoft\Windows\Temporary Internet Files\Content.Outlook\XVC5Y2E4\yellow_right_cmyk 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904875"/>
                          </a:xfrm>
                          <a:prstGeom prst="rect">
                            <a:avLst/>
                          </a:prstGeom>
                          <a:noFill/>
                          <a:ln>
                            <a:noFill/>
                          </a:ln>
                        </pic:spPr>
                      </pic:pic>
                    </a:graphicData>
                  </a:graphic>
                </wp:inline>
              </w:drawing>
            </w:r>
          </w:p>
        </w:tc>
      </w:tr>
      <w:tr w:rsidRPr="002D1E7E" w:rsidR="002D1E7E" w:rsidTr="005976D3">
        <w:trPr>
          <w:trHeight w:val="414" w:hRule="exact"/>
        </w:trPr>
        <w:tc>
          <w:tcPr>
            <w:tcW w:w="6487" w:type="dxa"/>
            <w:tcBorders>
              <w:top w:val="nil"/>
              <w:left w:val="single" w:color="auto" w:sz="12" w:space="0"/>
              <w:bottom w:val="single" w:color="auto" w:sz="12" w:space="0"/>
              <w:right w:val="single" w:color="auto" w:sz="12" w:space="0"/>
            </w:tcBorders>
            <w:vAlign w:val="center"/>
          </w:tcPr>
          <w:p w:rsidRPr="002D1E7E" w:rsidR="002D1E7E" w:rsidP="003C14C5" w:rsidRDefault="003C14C5">
            <w:pPr>
              <w:spacing w:after="0" w:line="240" w:lineRule="auto"/>
              <w:jc w:val="center"/>
              <w:rPr>
                <w:rFonts w:ascii="Arial" w:hAnsi="Arial" w:eastAsia="Times New Roman" w:cs="Arial"/>
                <w:b/>
                <w:sz w:val="24"/>
                <w:szCs w:val="24"/>
              </w:rPr>
            </w:pPr>
            <w:r>
              <w:rPr>
                <w:rFonts w:ascii="Arial" w:hAnsi="Arial" w:eastAsia="Times New Roman" w:cs="Arial"/>
                <w:b/>
                <w:sz w:val="24"/>
                <w:szCs w:val="24"/>
              </w:rPr>
              <w:t>25</w:t>
            </w:r>
            <w:r w:rsidRPr="003C14C5">
              <w:rPr>
                <w:rFonts w:ascii="Arial" w:hAnsi="Arial" w:eastAsia="Times New Roman" w:cs="Arial"/>
                <w:b/>
                <w:sz w:val="24"/>
                <w:szCs w:val="24"/>
                <w:vertAlign w:val="superscript"/>
              </w:rPr>
              <w:t>th</w:t>
            </w:r>
            <w:r>
              <w:rPr>
                <w:rFonts w:ascii="Arial" w:hAnsi="Arial" w:eastAsia="Times New Roman" w:cs="Arial"/>
                <w:b/>
                <w:sz w:val="24"/>
                <w:szCs w:val="24"/>
              </w:rPr>
              <w:t xml:space="preserve"> </w:t>
            </w:r>
            <w:r w:rsidR="001C2DBA">
              <w:rPr>
                <w:rFonts w:ascii="Arial" w:hAnsi="Arial" w:eastAsia="Times New Roman" w:cs="Arial"/>
                <w:b/>
                <w:sz w:val="24"/>
                <w:szCs w:val="24"/>
              </w:rPr>
              <w:t>July</w:t>
            </w:r>
            <w:r w:rsidRPr="002D1E7E" w:rsidR="002D1E7E">
              <w:rPr>
                <w:rFonts w:ascii="Arial" w:hAnsi="Arial" w:eastAsia="Times New Roman" w:cs="Arial"/>
                <w:b/>
                <w:sz w:val="24"/>
                <w:szCs w:val="24"/>
              </w:rPr>
              <w:t xml:space="preserve"> 2018 </w:t>
            </w:r>
          </w:p>
        </w:tc>
        <w:tc>
          <w:tcPr>
            <w:tcW w:w="2835" w:type="dxa"/>
            <w:vMerge/>
            <w:tcBorders>
              <w:left w:val="nil"/>
              <w:bottom w:val="single" w:color="auto" w:sz="12" w:space="0"/>
              <w:right w:val="single" w:color="auto" w:sz="12" w:space="0"/>
            </w:tcBorders>
          </w:tcPr>
          <w:p w:rsidRPr="002D1E7E" w:rsidR="002D1E7E" w:rsidP="002D1E7E" w:rsidRDefault="002D1E7E">
            <w:pPr>
              <w:tabs>
                <w:tab w:val="center" w:pos="4153"/>
                <w:tab w:val="right" w:pos="8306"/>
              </w:tabs>
              <w:spacing w:after="0" w:line="240" w:lineRule="auto"/>
              <w:rPr>
                <w:rFonts w:ascii="Arial" w:hAnsi="Arial" w:eastAsia="Times New Roman" w:cs="Arial"/>
                <w:noProof/>
                <w:sz w:val="28"/>
                <w:szCs w:val="20"/>
                <w:lang w:eastAsia="en-GB"/>
              </w:rPr>
            </w:pPr>
          </w:p>
        </w:tc>
      </w:tr>
      <w:tr w:rsidRPr="002D1E7E" w:rsidR="002D1E7E" w:rsidTr="005976D3">
        <w:trPr>
          <w:trHeight w:val="786"/>
        </w:trPr>
        <w:tc>
          <w:tcPr>
            <w:tcW w:w="6487" w:type="dxa"/>
            <w:tcBorders>
              <w:top w:val="single" w:color="auto" w:sz="12" w:space="0"/>
              <w:left w:val="single" w:color="auto" w:sz="12" w:space="0"/>
              <w:bottom w:val="single" w:color="auto" w:sz="12" w:space="0"/>
              <w:right w:val="single" w:color="auto" w:sz="12" w:space="0"/>
            </w:tcBorders>
          </w:tcPr>
          <w:p w:rsidRPr="002D1E7E" w:rsidR="002D1E7E" w:rsidP="002D1E7E" w:rsidRDefault="002D1E7E">
            <w:pPr>
              <w:spacing w:after="0" w:line="240" w:lineRule="auto"/>
              <w:rPr>
                <w:rFonts w:ascii="Arial" w:hAnsi="Arial" w:eastAsia="Times New Roman" w:cs="Arial"/>
                <w:sz w:val="24"/>
                <w:szCs w:val="24"/>
              </w:rPr>
            </w:pPr>
            <w:r w:rsidRPr="002D1E7E">
              <w:rPr>
                <w:rFonts w:ascii="Arial" w:hAnsi="Arial" w:eastAsia="Times New Roman" w:cs="Arial"/>
                <w:b/>
                <w:sz w:val="24"/>
                <w:szCs w:val="24"/>
              </w:rPr>
              <w:t>Report Authorised by</w:t>
            </w:r>
            <w:r w:rsidRPr="002D1E7E">
              <w:rPr>
                <w:rFonts w:ascii="Arial" w:hAnsi="Arial" w:eastAsia="Times New Roman" w:cs="Arial"/>
                <w:sz w:val="24"/>
                <w:szCs w:val="24"/>
              </w:rPr>
              <w:t>: Sarah Pace</w:t>
            </w:r>
          </w:p>
          <w:p w:rsidRPr="002D1E7E" w:rsidR="002D1E7E" w:rsidP="002D1E7E" w:rsidRDefault="002D1E7E">
            <w:pPr>
              <w:spacing w:after="0" w:line="240" w:lineRule="auto"/>
              <w:rPr>
                <w:rFonts w:ascii="Arial" w:hAnsi="Arial" w:eastAsia="Times New Roman" w:cs="Arial"/>
                <w:b/>
                <w:sz w:val="24"/>
                <w:szCs w:val="24"/>
              </w:rPr>
            </w:pPr>
          </w:p>
          <w:p w:rsidR="002D1E7E" w:rsidP="002D1E7E" w:rsidRDefault="002D1E7E">
            <w:pPr>
              <w:spacing w:after="0" w:line="240" w:lineRule="auto"/>
              <w:rPr>
                <w:rFonts w:ascii="Arial" w:hAnsi="Arial" w:eastAsia="Times New Roman" w:cs="Arial"/>
                <w:sz w:val="24"/>
                <w:szCs w:val="24"/>
              </w:rPr>
            </w:pPr>
            <w:r w:rsidRPr="002D1E7E">
              <w:rPr>
                <w:rFonts w:ascii="Arial" w:hAnsi="Arial" w:eastAsia="Times New Roman" w:cs="Arial"/>
                <w:b/>
                <w:sz w:val="24"/>
                <w:szCs w:val="24"/>
              </w:rPr>
              <w:t>Report Author:</w:t>
            </w:r>
            <w:r w:rsidRPr="002D1E7E">
              <w:rPr>
                <w:rFonts w:ascii="Arial" w:hAnsi="Arial" w:eastAsia="Times New Roman" w:cs="Arial"/>
                <w:sz w:val="24"/>
                <w:szCs w:val="24"/>
              </w:rPr>
              <w:t xml:space="preserve">  Fokrul Hoque – Community Partnerships Manager</w:t>
            </w:r>
          </w:p>
          <w:p w:rsidRPr="002D1E7E" w:rsidR="00DA0A25" w:rsidP="002D1E7E" w:rsidRDefault="00DA0A25">
            <w:pPr>
              <w:spacing w:after="0" w:line="240" w:lineRule="auto"/>
              <w:rPr>
                <w:rFonts w:ascii="Arial" w:hAnsi="Arial" w:eastAsia="Times New Roman" w:cs="Arial"/>
                <w:sz w:val="24"/>
                <w:szCs w:val="24"/>
              </w:rPr>
            </w:pPr>
          </w:p>
        </w:tc>
        <w:tc>
          <w:tcPr>
            <w:tcW w:w="2835" w:type="dxa"/>
            <w:tcBorders>
              <w:top w:val="single" w:color="auto" w:sz="12" w:space="0"/>
              <w:left w:val="single" w:color="auto" w:sz="12" w:space="0"/>
              <w:bottom w:val="single" w:color="auto" w:sz="12" w:space="0"/>
              <w:right w:val="single" w:color="auto" w:sz="12" w:space="0"/>
            </w:tcBorders>
          </w:tcPr>
          <w:p w:rsidRPr="002D1E7E" w:rsidR="002D1E7E" w:rsidP="002D1E7E" w:rsidRDefault="002D1E7E">
            <w:pPr>
              <w:tabs>
                <w:tab w:val="center" w:pos="4153"/>
                <w:tab w:val="right" w:pos="8306"/>
              </w:tabs>
              <w:spacing w:after="0" w:line="240" w:lineRule="auto"/>
              <w:rPr>
                <w:rFonts w:ascii="Arial" w:hAnsi="Arial" w:eastAsia="Times New Roman" w:cs="Arial"/>
                <w:b/>
                <w:sz w:val="24"/>
                <w:szCs w:val="20"/>
              </w:rPr>
            </w:pPr>
            <w:r w:rsidRPr="002D1E7E">
              <w:rPr>
                <w:rFonts w:ascii="Arial" w:hAnsi="Arial" w:eastAsia="Times New Roman" w:cs="Arial"/>
                <w:b/>
                <w:sz w:val="24"/>
                <w:szCs w:val="20"/>
              </w:rPr>
              <w:t>Report type:</w:t>
            </w:r>
          </w:p>
          <w:p w:rsidRPr="002D1E7E" w:rsidR="002D1E7E" w:rsidP="002D1E7E" w:rsidRDefault="002D1E7E">
            <w:pPr>
              <w:tabs>
                <w:tab w:val="center" w:pos="4153"/>
                <w:tab w:val="right" w:pos="8306"/>
              </w:tabs>
              <w:spacing w:after="0" w:line="240" w:lineRule="auto"/>
              <w:rPr>
                <w:rFonts w:ascii="Arial" w:hAnsi="Arial" w:eastAsia="Times New Roman" w:cs="Arial"/>
                <w:sz w:val="24"/>
                <w:szCs w:val="20"/>
              </w:rPr>
            </w:pPr>
          </w:p>
          <w:p w:rsidRPr="002D1E7E" w:rsidR="002D1E7E" w:rsidP="002D1E7E" w:rsidRDefault="002D1E7E">
            <w:pPr>
              <w:tabs>
                <w:tab w:val="center" w:pos="4153"/>
                <w:tab w:val="right" w:pos="8306"/>
              </w:tabs>
              <w:spacing w:after="0" w:line="240" w:lineRule="auto"/>
              <w:rPr>
                <w:rFonts w:ascii="Arial" w:hAnsi="Arial" w:eastAsia="Times New Roman" w:cs="Arial"/>
                <w:sz w:val="16"/>
                <w:szCs w:val="20"/>
              </w:rPr>
            </w:pPr>
            <w:r w:rsidRPr="002D1E7E">
              <w:rPr>
                <w:rFonts w:ascii="Arial" w:hAnsi="Arial" w:eastAsia="Times New Roman" w:cs="Arial"/>
                <w:sz w:val="24"/>
                <w:szCs w:val="20"/>
              </w:rPr>
              <w:t>Information</w:t>
            </w:r>
            <w:r w:rsidRPr="002D1E7E">
              <w:rPr>
                <w:rFonts w:ascii="Arial" w:hAnsi="Arial" w:eastAsia="Times New Roman" w:cs="Arial"/>
                <w:color w:val="FF0000"/>
                <w:sz w:val="24"/>
                <w:szCs w:val="20"/>
              </w:rPr>
              <w:t xml:space="preserve"> </w:t>
            </w:r>
          </w:p>
        </w:tc>
      </w:tr>
      <w:tr w:rsidRPr="002D1E7E" w:rsidR="002D1E7E" w:rsidTr="005976D3">
        <w:trPr>
          <w:trHeight w:val="678"/>
        </w:trPr>
        <w:tc>
          <w:tcPr>
            <w:tcW w:w="9322" w:type="dxa"/>
            <w:gridSpan w:val="2"/>
            <w:tcBorders>
              <w:top w:val="single" w:color="auto" w:sz="12" w:space="0"/>
              <w:left w:val="single" w:color="auto" w:sz="12" w:space="0"/>
              <w:bottom w:val="single" w:color="auto" w:sz="12" w:space="0"/>
              <w:right w:val="single" w:color="auto" w:sz="12" w:space="0"/>
            </w:tcBorders>
            <w:vAlign w:val="center"/>
          </w:tcPr>
          <w:p w:rsidRPr="002D1E7E" w:rsidR="002D1E7E" w:rsidP="002D1E7E" w:rsidRDefault="002D1E7E">
            <w:pPr>
              <w:spacing w:after="0" w:line="240" w:lineRule="auto"/>
              <w:rPr>
                <w:rFonts w:ascii="Arial" w:hAnsi="Arial" w:eastAsia="Times New Roman" w:cs="Arial"/>
                <w:sz w:val="24"/>
                <w:szCs w:val="24"/>
              </w:rPr>
            </w:pPr>
            <w:r w:rsidRPr="002D1E7E">
              <w:rPr>
                <w:rFonts w:ascii="Arial" w:hAnsi="Arial" w:eastAsia="Times New Roman" w:cs="Arial"/>
                <w:b/>
                <w:sz w:val="24"/>
                <w:szCs w:val="24"/>
              </w:rPr>
              <w:t>Title:</w:t>
            </w:r>
            <w:r w:rsidRPr="002D1E7E">
              <w:rPr>
                <w:rFonts w:ascii="Arial" w:hAnsi="Arial" w:eastAsia="Times New Roman" w:cs="Arial"/>
                <w:sz w:val="24"/>
                <w:szCs w:val="24"/>
              </w:rPr>
              <w:t xml:space="preserve"> Community Investment – End of first year report </w:t>
            </w:r>
          </w:p>
        </w:tc>
      </w:tr>
    </w:tbl>
    <w:p w:rsidRPr="002D1E7E" w:rsidR="002D1E7E" w:rsidP="002D1E7E" w:rsidRDefault="002D1E7E">
      <w:pPr>
        <w:keepNext/>
        <w:spacing w:after="0" w:line="240" w:lineRule="auto"/>
        <w:ind w:left="-360"/>
        <w:outlineLvl w:val="0"/>
        <w:rPr>
          <w:rFonts w:ascii="Arial" w:hAnsi="Arial" w:eastAsia="Times New Roman" w:cs="Arial"/>
          <w:b/>
          <w:sz w:val="24"/>
          <w:szCs w:val="20"/>
        </w:rPr>
      </w:pPr>
    </w:p>
    <w:p w:rsidRPr="002D1E7E" w:rsidR="002D1E7E" w:rsidP="002D1E7E" w:rsidRDefault="002D1E7E">
      <w:pPr>
        <w:keepNext/>
        <w:numPr>
          <w:ilvl w:val="0"/>
          <w:numId w:val="4"/>
        </w:numPr>
        <w:spacing w:after="0" w:line="240" w:lineRule="auto"/>
        <w:ind w:hanging="720"/>
        <w:outlineLvl w:val="0"/>
        <w:rPr>
          <w:rFonts w:ascii="Arial" w:hAnsi="Arial" w:eastAsia="Times New Roman" w:cs="Arial"/>
          <w:b/>
          <w:sz w:val="24"/>
          <w:szCs w:val="20"/>
        </w:rPr>
      </w:pPr>
      <w:r w:rsidRPr="002D1E7E">
        <w:rPr>
          <w:rFonts w:ascii="Arial" w:hAnsi="Arial" w:eastAsia="Times New Roman" w:cs="Arial"/>
          <w:b/>
          <w:sz w:val="24"/>
          <w:szCs w:val="20"/>
        </w:rPr>
        <w:t>Introduction</w:t>
      </w:r>
    </w:p>
    <w:p w:rsidRPr="002D1E7E" w:rsidR="002D1E7E" w:rsidP="002D1E7E" w:rsidRDefault="002D1E7E">
      <w:pPr>
        <w:spacing w:after="0" w:line="240" w:lineRule="auto"/>
        <w:rPr>
          <w:rFonts w:ascii="Arial" w:hAnsi="Arial" w:eastAsia="Times New Roman" w:cs="Times New Roman"/>
          <w:sz w:val="24"/>
          <w:szCs w:val="24"/>
        </w:rPr>
      </w:pPr>
    </w:p>
    <w:p w:rsidRPr="002D1E7E" w:rsidR="002D1E7E" w:rsidP="002D1E7E" w:rsidRDefault="002D1E7E">
      <w:pPr>
        <w:autoSpaceDE w:val="0"/>
        <w:autoSpaceDN w:val="0"/>
        <w:adjustRightInd w:val="0"/>
        <w:spacing w:after="0" w:line="240" w:lineRule="auto"/>
        <w:ind w:left="360" w:hanging="360"/>
        <w:rPr>
          <w:rFonts w:ascii="Arial" w:hAnsi="Arial" w:eastAsia="Times New Roman" w:cs="Times New Roman"/>
          <w:sz w:val="24"/>
          <w:szCs w:val="24"/>
        </w:rPr>
      </w:pPr>
      <w:r w:rsidRPr="002D1E7E">
        <w:rPr>
          <w:rFonts w:ascii="Arial" w:hAnsi="Arial" w:eastAsia="Times New Roman" w:cs="Arial"/>
          <w:sz w:val="24"/>
          <w:szCs w:val="24"/>
        </w:rPr>
        <w:t>1.1</w:t>
      </w:r>
      <w:r w:rsidRPr="002D1E7E">
        <w:rPr>
          <w:rFonts w:ascii="Arial" w:hAnsi="Arial" w:eastAsia="Times New Roman" w:cs="Arial"/>
          <w:sz w:val="24"/>
          <w:szCs w:val="24"/>
        </w:rPr>
        <w:tab/>
        <w:t>. This paper provides a progress on the work on delivering the community Investment Strategy</w:t>
      </w:r>
      <w:r>
        <w:rPr>
          <w:rFonts w:ascii="Arial" w:hAnsi="Arial" w:eastAsia="Times New Roman" w:cs="Arial"/>
          <w:sz w:val="24"/>
          <w:szCs w:val="24"/>
        </w:rPr>
        <w:t>.</w:t>
      </w:r>
    </w:p>
    <w:p w:rsidRPr="002D1E7E" w:rsidR="002D1E7E" w:rsidP="002D1E7E" w:rsidRDefault="002D1E7E">
      <w:pPr>
        <w:spacing w:after="0" w:line="240" w:lineRule="auto"/>
        <w:ind w:left="1125"/>
        <w:rPr>
          <w:rFonts w:ascii="Arial" w:hAnsi="Arial" w:eastAsia="Times New Roman" w:cs="Times New Roman"/>
          <w:sz w:val="24"/>
          <w:szCs w:val="24"/>
        </w:rPr>
      </w:pPr>
    </w:p>
    <w:p w:rsidRPr="002D1E7E" w:rsidR="002D1E7E" w:rsidP="002D1E7E" w:rsidRDefault="002D1E7E">
      <w:pPr>
        <w:numPr>
          <w:ilvl w:val="0"/>
          <w:numId w:val="4"/>
        </w:numPr>
        <w:pBdr>
          <w:top w:val="single" w:color="auto" w:sz="8" w:space="1"/>
          <w:left w:val="single" w:color="auto" w:sz="8" w:space="4"/>
          <w:bottom w:val="single" w:color="auto" w:sz="8" w:space="1"/>
          <w:right w:val="single" w:color="auto" w:sz="8" w:space="4"/>
        </w:pBdr>
        <w:spacing w:after="0" w:line="240" w:lineRule="auto"/>
        <w:contextualSpacing/>
        <w:rPr>
          <w:rFonts w:ascii="Arial" w:hAnsi="Arial" w:eastAsia="Times New Roman" w:cs="Times New Roman"/>
          <w:b/>
          <w:sz w:val="24"/>
          <w:szCs w:val="24"/>
        </w:rPr>
      </w:pPr>
      <w:r w:rsidRPr="002D1E7E">
        <w:rPr>
          <w:rFonts w:ascii="Arial" w:hAnsi="Arial" w:eastAsia="Times New Roman" w:cs="Times New Roman"/>
          <w:sz w:val="24"/>
          <w:szCs w:val="24"/>
        </w:rPr>
        <w:t xml:space="preserve"> </w:t>
      </w:r>
      <w:r w:rsidRPr="002D1E7E">
        <w:rPr>
          <w:rFonts w:ascii="Arial" w:hAnsi="Arial" w:eastAsia="Times New Roman" w:cs="Times New Roman"/>
          <w:b/>
          <w:sz w:val="24"/>
          <w:szCs w:val="24"/>
        </w:rPr>
        <w:t>Recommendation:</w:t>
      </w:r>
    </w:p>
    <w:p w:rsidRPr="002D1E7E" w:rsidR="002D1E7E" w:rsidP="002D1E7E" w:rsidRDefault="002D1E7E">
      <w:pPr>
        <w:pBdr>
          <w:top w:val="single" w:color="auto" w:sz="8" w:space="1"/>
          <w:left w:val="single" w:color="auto" w:sz="8" w:space="4"/>
          <w:bottom w:val="single" w:color="auto" w:sz="8" w:space="1"/>
          <w:right w:val="single" w:color="auto" w:sz="8" w:space="4"/>
        </w:pBdr>
        <w:spacing w:after="0" w:line="240" w:lineRule="auto"/>
        <w:rPr>
          <w:rFonts w:ascii="Arial" w:hAnsi="Arial" w:eastAsia="Times New Roman" w:cs="Times New Roman"/>
          <w:b/>
          <w:sz w:val="24"/>
          <w:szCs w:val="24"/>
        </w:rPr>
      </w:pPr>
    </w:p>
    <w:p w:rsidRPr="002D1E7E" w:rsidR="002D1E7E" w:rsidP="002D1E7E" w:rsidRDefault="002D1E7E">
      <w:pPr>
        <w:pBdr>
          <w:top w:val="single" w:color="auto" w:sz="8" w:space="1"/>
          <w:left w:val="single" w:color="auto" w:sz="8" w:space="4"/>
          <w:bottom w:val="single" w:color="auto" w:sz="8" w:space="1"/>
          <w:right w:val="single" w:color="auto" w:sz="8" w:space="4"/>
        </w:pBdr>
        <w:spacing w:after="0" w:line="240" w:lineRule="auto"/>
        <w:ind w:left="720" w:hanging="720"/>
        <w:rPr>
          <w:rFonts w:ascii="Arial" w:hAnsi="Arial" w:eastAsia="Times New Roman" w:cs="Times New Roman"/>
          <w:sz w:val="24"/>
          <w:szCs w:val="24"/>
        </w:rPr>
      </w:pPr>
      <w:r w:rsidRPr="002D1E7E">
        <w:rPr>
          <w:rFonts w:ascii="Arial" w:hAnsi="Arial" w:eastAsia="Times New Roman" w:cs="Times New Roman"/>
          <w:sz w:val="24"/>
          <w:szCs w:val="24"/>
        </w:rPr>
        <w:t>2.1</w:t>
      </w:r>
      <w:r w:rsidRPr="002D1E7E">
        <w:rPr>
          <w:rFonts w:ascii="Arial" w:hAnsi="Arial" w:eastAsia="Times New Roman" w:cs="Times New Roman"/>
          <w:sz w:val="24"/>
          <w:szCs w:val="24"/>
        </w:rPr>
        <w:tab/>
        <w:t xml:space="preserve">That </w:t>
      </w:r>
      <w:r w:rsidR="00301D5F">
        <w:rPr>
          <w:rFonts w:ascii="Arial" w:hAnsi="Arial" w:eastAsia="Times New Roman" w:cs="Times New Roman"/>
          <w:sz w:val="24"/>
          <w:szCs w:val="24"/>
        </w:rPr>
        <w:t>Board</w:t>
      </w:r>
      <w:r w:rsidRPr="002D1E7E">
        <w:rPr>
          <w:rFonts w:ascii="Arial" w:hAnsi="Arial" w:eastAsia="Times New Roman" w:cs="Times New Roman"/>
          <w:sz w:val="24"/>
          <w:szCs w:val="24"/>
        </w:rPr>
        <w:t xml:space="preserve"> </w:t>
      </w:r>
      <w:r w:rsidR="001C2DBA">
        <w:rPr>
          <w:rFonts w:ascii="Arial" w:hAnsi="Arial" w:eastAsia="Times New Roman" w:cs="Times New Roman"/>
          <w:sz w:val="24"/>
          <w:szCs w:val="24"/>
        </w:rPr>
        <w:t>notes the content of this report and the significant progress and achievements in the last year.</w:t>
      </w:r>
    </w:p>
    <w:p w:rsidRPr="002D1E7E" w:rsidR="002D1E7E" w:rsidP="002D1E7E" w:rsidRDefault="002D1E7E">
      <w:pPr>
        <w:pBdr>
          <w:top w:val="single" w:color="auto" w:sz="8" w:space="1"/>
          <w:left w:val="single" w:color="auto" w:sz="8" w:space="4"/>
          <w:bottom w:val="single" w:color="auto" w:sz="8" w:space="1"/>
          <w:right w:val="single" w:color="auto" w:sz="8" w:space="4"/>
        </w:pBdr>
        <w:spacing w:after="0" w:line="240" w:lineRule="auto"/>
        <w:ind w:left="720" w:hanging="720"/>
        <w:rPr>
          <w:rFonts w:ascii="Arial" w:hAnsi="Arial" w:eastAsia="Times New Roman" w:cs="Times New Roman"/>
          <w:sz w:val="24"/>
          <w:szCs w:val="24"/>
        </w:rPr>
      </w:pPr>
    </w:p>
    <w:p w:rsidRPr="002D1E7E" w:rsidR="002D1E7E" w:rsidP="002D1E7E" w:rsidRDefault="002D1E7E">
      <w:pPr>
        <w:spacing w:after="0" w:line="240" w:lineRule="auto"/>
        <w:rPr>
          <w:rFonts w:ascii="Arial" w:hAnsi="Arial" w:eastAsia="Times New Roman" w:cs="Times New Roman"/>
          <w:sz w:val="24"/>
          <w:szCs w:val="24"/>
        </w:rPr>
      </w:pPr>
    </w:p>
    <w:p w:rsidR="002D1E7E" w:rsidP="002D1E7E" w:rsidRDefault="002D1E7E">
      <w:pPr>
        <w:spacing w:after="0" w:line="240" w:lineRule="auto"/>
        <w:rPr>
          <w:rFonts w:ascii="Arial" w:hAnsi="Arial" w:eastAsia="Times New Roman" w:cs="Arial"/>
          <w:b/>
          <w:sz w:val="24"/>
          <w:szCs w:val="24"/>
          <w:lang w:eastAsia="en-GB"/>
        </w:rPr>
      </w:pPr>
    </w:p>
    <w:p w:rsidR="00766C5F" w:rsidP="002D1E7E" w:rsidRDefault="00766C5F">
      <w:pPr>
        <w:spacing w:after="0" w:line="240" w:lineRule="auto"/>
        <w:rPr>
          <w:rFonts w:ascii="Arial" w:hAnsi="Arial" w:eastAsia="Times New Roman" w:cs="Arial"/>
          <w:b/>
          <w:sz w:val="24"/>
          <w:szCs w:val="24"/>
          <w:lang w:eastAsia="en-GB"/>
        </w:rPr>
      </w:pPr>
    </w:p>
    <w:p w:rsidR="00766C5F" w:rsidP="002D1E7E" w:rsidRDefault="00766C5F">
      <w:pPr>
        <w:spacing w:after="0" w:line="240" w:lineRule="auto"/>
        <w:rPr>
          <w:rFonts w:ascii="Arial" w:hAnsi="Arial" w:eastAsia="Times New Roman" w:cs="Arial"/>
          <w:b/>
          <w:sz w:val="24"/>
          <w:szCs w:val="24"/>
          <w:lang w:eastAsia="en-GB"/>
        </w:rPr>
      </w:pPr>
    </w:p>
    <w:p w:rsidRPr="002D1E7E" w:rsidR="00766C5F" w:rsidP="002D1E7E" w:rsidRDefault="00766C5F">
      <w:pPr>
        <w:spacing w:after="0" w:line="240" w:lineRule="auto"/>
        <w:rPr>
          <w:rFonts w:ascii="Arial" w:hAnsi="Arial" w:eastAsia="Times New Roman" w:cs="Arial"/>
          <w:sz w:val="24"/>
          <w:szCs w:val="24"/>
          <w:lang w:eastAsia="en-GB"/>
        </w:rPr>
      </w:pPr>
    </w:p>
    <w:p w:rsidRPr="002D1E7E" w:rsidR="002D1E7E" w:rsidP="002D1E7E" w:rsidRDefault="002D1E7E">
      <w:pPr>
        <w:tabs>
          <w:tab w:val="left" w:pos="851"/>
        </w:tabs>
        <w:spacing w:after="0" w:line="240" w:lineRule="auto"/>
        <w:ind w:left="851"/>
        <w:rPr>
          <w:rFonts w:ascii="Arial" w:hAnsi="Arial" w:eastAsia="Times New Roman" w:cs="Arial"/>
          <w:b/>
          <w:sz w:val="24"/>
          <w:szCs w:val="24"/>
        </w:rPr>
      </w:pPr>
      <w:r w:rsidRPr="002D1E7E">
        <w:rPr>
          <w:rFonts w:ascii="Arial" w:hAnsi="Arial" w:eastAsia="Times New Roman" w:cs="Arial"/>
          <w:sz w:val="24"/>
          <w:szCs w:val="24"/>
        </w:rPr>
        <w:br/>
      </w:r>
    </w:p>
    <w:p w:rsidR="002D1E7E" w:rsidP="00C351CE" w:rsidRDefault="002D1E7E">
      <w:pPr>
        <w:jc w:val="center"/>
        <w:rPr>
          <w:rFonts w:ascii="Arial" w:hAnsi="Arial" w:cs="Arial"/>
          <w:b/>
          <w:sz w:val="36"/>
          <w:szCs w:val="36"/>
        </w:rPr>
      </w:pPr>
    </w:p>
    <w:p w:rsidR="002D1E7E" w:rsidP="00C351CE" w:rsidRDefault="002D1E7E">
      <w:pPr>
        <w:jc w:val="center"/>
        <w:rPr>
          <w:rFonts w:ascii="Arial" w:hAnsi="Arial" w:cs="Arial"/>
          <w:b/>
          <w:sz w:val="36"/>
          <w:szCs w:val="36"/>
        </w:rPr>
      </w:pPr>
    </w:p>
    <w:p w:rsidR="002D1E7E" w:rsidP="00C351CE" w:rsidRDefault="002D1E7E">
      <w:pPr>
        <w:jc w:val="center"/>
        <w:rPr>
          <w:rFonts w:ascii="Arial" w:hAnsi="Arial" w:cs="Arial"/>
          <w:b/>
          <w:sz w:val="36"/>
          <w:szCs w:val="36"/>
        </w:rPr>
      </w:pPr>
    </w:p>
    <w:p w:rsidR="002D1E7E" w:rsidP="00C351CE" w:rsidRDefault="002D1E7E">
      <w:pPr>
        <w:jc w:val="center"/>
        <w:rPr>
          <w:rFonts w:ascii="Arial" w:hAnsi="Arial" w:cs="Arial"/>
          <w:b/>
          <w:sz w:val="36"/>
          <w:szCs w:val="36"/>
        </w:rPr>
      </w:pPr>
    </w:p>
    <w:p w:rsidR="002D1E7E" w:rsidP="00C351CE" w:rsidRDefault="002D1E7E">
      <w:pPr>
        <w:jc w:val="center"/>
        <w:rPr>
          <w:rFonts w:ascii="Arial" w:hAnsi="Arial" w:cs="Arial"/>
          <w:b/>
          <w:sz w:val="36"/>
          <w:szCs w:val="36"/>
        </w:rPr>
      </w:pPr>
    </w:p>
    <w:p w:rsidR="002D1E7E" w:rsidP="00C351CE" w:rsidRDefault="002D1E7E">
      <w:pPr>
        <w:jc w:val="center"/>
        <w:rPr>
          <w:rFonts w:ascii="Arial" w:hAnsi="Arial" w:cs="Arial"/>
          <w:b/>
          <w:sz w:val="36"/>
          <w:szCs w:val="36"/>
        </w:rPr>
      </w:pPr>
    </w:p>
    <w:p w:rsidR="002D1E7E" w:rsidP="00C351CE" w:rsidRDefault="002D1E7E">
      <w:pPr>
        <w:jc w:val="center"/>
        <w:rPr>
          <w:rFonts w:ascii="Arial" w:hAnsi="Arial" w:cs="Arial"/>
          <w:b/>
          <w:sz w:val="36"/>
          <w:szCs w:val="36"/>
        </w:rPr>
      </w:pPr>
    </w:p>
    <w:p w:rsidR="002D1E7E" w:rsidP="00C351CE" w:rsidRDefault="002D1E7E">
      <w:pPr>
        <w:jc w:val="center"/>
        <w:rPr>
          <w:rFonts w:ascii="Arial" w:hAnsi="Arial" w:cs="Arial"/>
          <w:b/>
          <w:sz w:val="36"/>
          <w:szCs w:val="36"/>
        </w:rPr>
      </w:pPr>
    </w:p>
    <w:p w:rsidR="00C351CE" w:rsidP="002C2750" w:rsidRDefault="00C351CE">
      <w:pPr>
        <w:spacing w:after="0"/>
        <w:rPr>
          <w:rFonts w:ascii="Arial" w:hAnsi="Arial" w:cs="Arial"/>
          <w:b/>
          <w:sz w:val="24"/>
          <w:szCs w:val="24"/>
        </w:rPr>
      </w:pPr>
      <w:r w:rsidRPr="001D054B">
        <w:rPr>
          <w:rFonts w:ascii="Arial" w:hAnsi="Arial" w:cs="Arial"/>
          <w:b/>
          <w:sz w:val="24"/>
          <w:szCs w:val="24"/>
        </w:rPr>
        <w:lastRenderedPageBreak/>
        <w:t xml:space="preserve">Introduction  </w:t>
      </w:r>
    </w:p>
    <w:p w:rsidRPr="001D054B" w:rsidR="003C3762" w:rsidP="002C2750" w:rsidRDefault="003C3762">
      <w:pPr>
        <w:spacing w:after="0"/>
        <w:rPr>
          <w:rFonts w:ascii="Arial" w:hAnsi="Arial" w:cs="Arial"/>
          <w:b/>
          <w:sz w:val="24"/>
          <w:szCs w:val="24"/>
        </w:rPr>
      </w:pPr>
    </w:p>
    <w:p w:rsidRPr="003C3762" w:rsidR="00B555C5" w:rsidP="00B555C5" w:rsidRDefault="00B555C5">
      <w:pPr>
        <w:pStyle w:val="Default"/>
        <w:rPr>
          <w:rFonts w:ascii="Arial" w:hAnsi="Arial" w:cs="Arial"/>
          <w:iCs/>
        </w:rPr>
      </w:pPr>
      <w:r w:rsidRPr="003C3762">
        <w:rPr>
          <w:rFonts w:ascii="Arial" w:hAnsi="Arial" w:cs="Arial"/>
          <w:iCs/>
        </w:rPr>
        <w:t xml:space="preserve">Tower Hamlets is a fast paced, fast growing and changing borough. Its economy is thriving, more homes are being built here than anywhere else in the country, more and more people want to live here, and large-scale and ambitious regeneration and infrastructure projects continue to bring fresh opportunities. The population is diverse, but there are many active communities who get on well together, with a thriving community and voluntary sector. The borough has seen unprecedented educational success, opening up more opportunities to the young people coming through school, and employment rates are rising. </w:t>
      </w:r>
    </w:p>
    <w:p w:rsidRPr="003C3762" w:rsidR="00B555C5" w:rsidP="00B555C5" w:rsidRDefault="00B555C5">
      <w:pPr>
        <w:pStyle w:val="Default"/>
        <w:rPr>
          <w:rFonts w:ascii="Arial" w:hAnsi="Arial" w:cs="Arial"/>
        </w:rPr>
      </w:pPr>
    </w:p>
    <w:p w:rsidRPr="003C3762" w:rsidR="00B555C5" w:rsidP="00B555C5" w:rsidRDefault="00B555C5">
      <w:pPr>
        <w:pStyle w:val="Default"/>
        <w:rPr>
          <w:rFonts w:ascii="Arial" w:hAnsi="Arial" w:cs="Arial"/>
          <w:iCs/>
        </w:rPr>
      </w:pPr>
      <w:r w:rsidRPr="003C3762">
        <w:rPr>
          <w:rFonts w:ascii="Arial" w:hAnsi="Arial" w:cs="Arial"/>
          <w:iCs/>
        </w:rPr>
        <w:t xml:space="preserve">Despite all this, Tower Hamlets still has challenges to face. Too many residents are not in work and struggle to make ends meet, especially as reforms erode the welfare state and costs of living rise. One of the biggest challenges the borough faces is ensuring that the benefits of growth and prosperity reach all parts of our community, with a fairer distribution of wealth and income across Tower Hamlets. </w:t>
      </w:r>
    </w:p>
    <w:p w:rsidRPr="003C3762" w:rsidR="00B555C5" w:rsidP="00B555C5" w:rsidRDefault="00B555C5">
      <w:pPr>
        <w:pStyle w:val="Default"/>
        <w:rPr>
          <w:rFonts w:ascii="Arial" w:hAnsi="Arial" w:cs="Arial"/>
        </w:rPr>
      </w:pPr>
    </w:p>
    <w:p w:rsidRPr="003C3762" w:rsidR="00B555C5" w:rsidP="00B555C5" w:rsidRDefault="00B555C5">
      <w:pPr>
        <w:pStyle w:val="Default"/>
        <w:rPr>
          <w:rFonts w:ascii="Arial" w:hAnsi="Arial" w:cs="Arial"/>
          <w:iCs/>
        </w:rPr>
      </w:pPr>
      <w:r w:rsidRPr="003C3762">
        <w:rPr>
          <w:rFonts w:ascii="Arial" w:hAnsi="Arial" w:cs="Arial"/>
          <w:iCs/>
        </w:rPr>
        <w:t>With extraordinary demand for housing in Tower Hamlets, only those with high needs qualify to become new tenants. This situation is contributing to the already high levels of vulnerability, poverty, and ill-health among our residents. As cuts to public services deepen, there will be fewer support services available. This increasingly puts Tower Hamlets Homes on the front line of a community response.</w:t>
      </w:r>
    </w:p>
    <w:p w:rsidR="00B555C5" w:rsidP="00B555C5" w:rsidRDefault="00B555C5">
      <w:pPr>
        <w:pStyle w:val="Default"/>
        <w:rPr>
          <w:rFonts w:ascii="Arial" w:hAnsi="Arial" w:cs="Arial"/>
          <w:iCs/>
        </w:rPr>
      </w:pPr>
    </w:p>
    <w:p w:rsidRPr="001D054B" w:rsidR="00B0331B" w:rsidP="00B0331B" w:rsidRDefault="00B0331B">
      <w:pPr>
        <w:spacing w:after="0"/>
        <w:rPr>
          <w:rFonts w:ascii="Arial" w:hAnsi="Arial" w:cs="Arial"/>
          <w:sz w:val="24"/>
          <w:szCs w:val="24"/>
        </w:rPr>
      </w:pPr>
      <w:r w:rsidRPr="001D054B">
        <w:rPr>
          <w:rFonts w:ascii="Arial" w:hAnsi="Arial" w:cs="Arial"/>
          <w:sz w:val="24"/>
          <w:szCs w:val="24"/>
        </w:rPr>
        <w:t>A recent NFA best practice briefing, ‘Improving Lives’ (April 2017), has highlighted a key role that ALMOs are playing in working to improve the life chances of those living in the properties they manage, as well as the wider community.</w:t>
      </w:r>
    </w:p>
    <w:p w:rsidRPr="003C3762" w:rsidR="00B0331B" w:rsidP="00B555C5" w:rsidRDefault="00B0331B">
      <w:pPr>
        <w:pStyle w:val="Default"/>
        <w:rPr>
          <w:rFonts w:ascii="Arial" w:hAnsi="Arial" w:cs="Arial"/>
        </w:rPr>
      </w:pPr>
    </w:p>
    <w:p w:rsidRPr="003C3762" w:rsidR="00B555C5" w:rsidP="00B555C5" w:rsidRDefault="00B555C5">
      <w:pPr>
        <w:pStyle w:val="Default"/>
        <w:rPr>
          <w:rFonts w:ascii="Arial" w:hAnsi="Arial" w:cs="Arial"/>
        </w:rPr>
      </w:pPr>
      <w:r w:rsidRPr="003C3762">
        <w:rPr>
          <w:rFonts w:ascii="Arial" w:hAnsi="Arial" w:cs="Arial"/>
          <w:iCs/>
        </w:rPr>
        <w:t xml:space="preserve">Tower Hamlets Homes over the last few years has been playing its role, both in providing safe and secure homes, but also investing in our </w:t>
      </w:r>
      <w:proofErr w:type="spellStart"/>
      <w:r w:rsidRPr="003C3762">
        <w:rPr>
          <w:rFonts w:ascii="Arial" w:hAnsi="Arial" w:cs="Arial"/>
          <w:iCs/>
        </w:rPr>
        <w:t>neighborhoods</w:t>
      </w:r>
      <w:proofErr w:type="spellEnd"/>
      <w:r w:rsidRPr="003C3762">
        <w:rPr>
          <w:rFonts w:ascii="Arial" w:hAnsi="Arial" w:cs="Arial"/>
          <w:iCs/>
        </w:rPr>
        <w:t xml:space="preserve"> and our residents. We have been investing in our residents, by supporting them into training, jobs and apprenticeships; developing community food gardens to create healthier and cohesive communities and by supporting those being impacted by the welfare reform changes, to name a few activities.</w:t>
      </w:r>
    </w:p>
    <w:p w:rsidRPr="003C3762" w:rsidR="00170CF1" w:rsidP="003C3762" w:rsidRDefault="00170CF1">
      <w:pPr>
        <w:pStyle w:val="Default"/>
        <w:rPr>
          <w:sz w:val="23"/>
          <w:szCs w:val="23"/>
        </w:rPr>
      </w:pPr>
    </w:p>
    <w:p w:rsidRPr="00170CF1" w:rsidR="001E2A76" w:rsidP="001E2A76" w:rsidRDefault="003C3762">
      <w:pPr>
        <w:rPr>
          <w:rFonts w:ascii="Arial" w:hAnsi="Arial" w:cs="Arial"/>
          <w:sz w:val="24"/>
          <w:szCs w:val="24"/>
        </w:rPr>
      </w:pPr>
      <w:r>
        <w:rPr>
          <w:rFonts w:ascii="Arial" w:hAnsi="Arial" w:cs="Arial"/>
          <w:sz w:val="24"/>
          <w:szCs w:val="24"/>
        </w:rPr>
        <w:t>In September 2016, the THH Board approved a</w:t>
      </w:r>
      <w:r w:rsidRPr="00170CF1" w:rsidR="001E2A76">
        <w:rPr>
          <w:rFonts w:ascii="Arial" w:hAnsi="Arial" w:cs="Arial"/>
          <w:sz w:val="24"/>
          <w:szCs w:val="24"/>
        </w:rPr>
        <w:t xml:space="preserve"> </w:t>
      </w:r>
      <w:r w:rsidR="00B0331B">
        <w:rPr>
          <w:rFonts w:ascii="Arial" w:hAnsi="Arial" w:cs="Arial"/>
          <w:sz w:val="24"/>
          <w:szCs w:val="24"/>
        </w:rPr>
        <w:t xml:space="preserve">renewed </w:t>
      </w:r>
      <w:r w:rsidRPr="00170CF1" w:rsidR="001E2A76">
        <w:rPr>
          <w:rFonts w:ascii="Arial" w:hAnsi="Arial" w:cs="Arial"/>
          <w:sz w:val="24"/>
          <w:szCs w:val="24"/>
        </w:rPr>
        <w:t>C</w:t>
      </w:r>
      <w:r w:rsidR="00B0331B">
        <w:rPr>
          <w:rFonts w:ascii="Arial" w:hAnsi="Arial" w:cs="Arial"/>
          <w:sz w:val="24"/>
          <w:szCs w:val="24"/>
        </w:rPr>
        <w:t>ommunity Investment Strategy</w:t>
      </w:r>
      <w:r w:rsidRPr="00170CF1" w:rsidR="001E2A76">
        <w:rPr>
          <w:rFonts w:ascii="Arial" w:hAnsi="Arial" w:cs="Arial"/>
          <w:sz w:val="24"/>
          <w:szCs w:val="24"/>
        </w:rPr>
        <w:t xml:space="preserve"> with four broad objectives:</w:t>
      </w:r>
    </w:p>
    <w:p w:rsidRPr="00170CF1" w:rsidR="001E2A76" w:rsidP="001E2A76" w:rsidRDefault="001E2A76">
      <w:pPr>
        <w:pStyle w:val="ListParagraph"/>
        <w:numPr>
          <w:ilvl w:val="0"/>
          <w:numId w:val="1"/>
        </w:numPr>
        <w:ind w:left="1080"/>
        <w:rPr>
          <w:rFonts w:cs="Arial"/>
        </w:rPr>
      </w:pPr>
      <w:r w:rsidRPr="00170CF1">
        <w:rPr>
          <w:rFonts w:cs="Arial"/>
        </w:rPr>
        <w:t>Create safer neighbourhoods</w:t>
      </w:r>
    </w:p>
    <w:p w:rsidRPr="00170CF1" w:rsidR="001E2A76" w:rsidP="001E2A76" w:rsidRDefault="001E2A76">
      <w:pPr>
        <w:pStyle w:val="ListParagraph"/>
        <w:numPr>
          <w:ilvl w:val="0"/>
          <w:numId w:val="1"/>
        </w:numPr>
        <w:ind w:left="1080"/>
        <w:rPr>
          <w:rFonts w:cs="Arial"/>
        </w:rPr>
      </w:pPr>
      <w:r w:rsidRPr="00170CF1">
        <w:rPr>
          <w:rFonts w:cs="Arial"/>
        </w:rPr>
        <w:t>Increase financial resilience</w:t>
      </w:r>
    </w:p>
    <w:p w:rsidRPr="00170CF1" w:rsidR="001E2A76" w:rsidP="001E2A76" w:rsidRDefault="001E2A76">
      <w:pPr>
        <w:pStyle w:val="ListParagraph"/>
        <w:numPr>
          <w:ilvl w:val="0"/>
          <w:numId w:val="1"/>
        </w:numPr>
        <w:ind w:left="1080"/>
        <w:rPr>
          <w:rFonts w:cs="Arial"/>
        </w:rPr>
      </w:pPr>
      <w:r w:rsidRPr="00170CF1">
        <w:rPr>
          <w:rFonts w:cs="Arial"/>
        </w:rPr>
        <w:t>Support mental wellbeing and vulnerability</w:t>
      </w:r>
    </w:p>
    <w:p w:rsidRPr="00170CF1" w:rsidR="001E2A76" w:rsidP="001E2A76" w:rsidRDefault="001E2A76">
      <w:pPr>
        <w:pStyle w:val="ListParagraph"/>
        <w:numPr>
          <w:ilvl w:val="0"/>
          <w:numId w:val="1"/>
        </w:numPr>
        <w:ind w:left="1080"/>
        <w:rPr>
          <w:rFonts w:cs="Arial"/>
        </w:rPr>
      </w:pPr>
      <w:r w:rsidRPr="00170CF1">
        <w:rPr>
          <w:rFonts w:cs="Arial"/>
        </w:rPr>
        <w:t>Build resilient and cohesive communities</w:t>
      </w:r>
    </w:p>
    <w:p w:rsidR="001E2A76" w:rsidP="002C2750" w:rsidRDefault="001E2A76">
      <w:pPr>
        <w:spacing w:after="0"/>
        <w:rPr>
          <w:rFonts w:ascii="Arial" w:hAnsi="Arial" w:cs="Arial"/>
          <w:sz w:val="24"/>
          <w:szCs w:val="24"/>
        </w:rPr>
      </w:pPr>
    </w:p>
    <w:p w:rsidR="00B0331B" w:rsidP="002C2750" w:rsidRDefault="00B0331B">
      <w:pPr>
        <w:spacing w:after="0"/>
        <w:rPr>
          <w:rFonts w:ascii="Arial" w:hAnsi="Arial" w:cs="Arial"/>
          <w:sz w:val="24"/>
          <w:szCs w:val="24"/>
        </w:rPr>
      </w:pPr>
      <w:r>
        <w:rPr>
          <w:rFonts w:ascii="Arial" w:hAnsi="Arial" w:cs="Arial"/>
          <w:sz w:val="24"/>
          <w:szCs w:val="24"/>
        </w:rPr>
        <w:t xml:space="preserve">Following partnership development work, project development and commissioning, delivery </w:t>
      </w:r>
      <w:r w:rsidR="004B710F">
        <w:rPr>
          <w:rFonts w:ascii="Arial" w:hAnsi="Arial" w:cs="Arial"/>
          <w:sz w:val="24"/>
          <w:szCs w:val="24"/>
        </w:rPr>
        <w:t xml:space="preserve">on the actions in the strategy </w:t>
      </w:r>
      <w:r>
        <w:rPr>
          <w:rFonts w:ascii="Arial" w:hAnsi="Arial" w:cs="Arial"/>
          <w:sz w:val="24"/>
          <w:szCs w:val="24"/>
        </w:rPr>
        <w:t xml:space="preserve">commenced </w:t>
      </w:r>
      <w:r w:rsidR="004B710F">
        <w:rPr>
          <w:rFonts w:ascii="Arial" w:hAnsi="Arial" w:cs="Arial"/>
          <w:sz w:val="24"/>
          <w:szCs w:val="24"/>
        </w:rPr>
        <w:t>in April 2017.</w:t>
      </w:r>
    </w:p>
    <w:p w:rsidR="004D1629" w:rsidP="002C2750" w:rsidRDefault="004D1629">
      <w:pPr>
        <w:spacing w:after="0"/>
        <w:rPr>
          <w:rFonts w:ascii="Arial" w:hAnsi="Arial" w:cs="Arial"/>
          <w:sz w:val="24"/>
          <w:szCs w:val="24"/>
        </w:rPr>
      </w:pPr>
    </w:p>
    <w:p w:rsidRPr="001D054B" w:rsidR="00FD3E3E" w:rsidP="002C2750" w:rsidRDefault="00FD3E3E">
      <w:pPr>
        <w:spacing w:after="0"/>
        <w:rPr>
          <w:rFonts w:ascii="Arial" w:hAnsi="Arial" w:cs="Arial"/>
          <w:sz w:val="24"/>
          <w:szCs w:val="24"/>
        </w:rPr>
      </w:pPr>
      <w:r w:rsidRPr="001D054B">
        <w:rPr>
          <w:rFonts w:ascii="Arial" w:hAnsi="Arial" w:cs="Arial"/>
          <w:sz w:val="24"/>
          <w:szCs w:val="24"/>
        </w:rPr>
        <w:t xml:space="preserve">The work programmes under these objectives are now beginning to provide some significant outcomes and impact, </w:t>
      </w:r>
      <w:r w:rsidR="00591494">
        <w:rPr>
          <w:rFonts w:ascii="Arial" w:hAnsi="Arial" w:cs="Arial"/>
          <w:sz w:val="24"/>
          <w:szCs w:val="24"/>
        </w:rPr>
        <w:t>and this report provides a summary of this work.</w:t>
      </w:r>
    </w:p>
    <w:p w:rsidR="00C27EAE" w:rsidP="0008185E" w:rsidRDefault="00C27EAE">
      <w:pPr>
        <w:spacing w:after="0" w:line="240" w:lineRule="auto"/>
        <w:rPr>
          <w:rFonts w:ascii="Arial" w:hAnsi="Arial" w:cs="Arial"/>
          <w:b/>
          <w:sz w:val="24"/>
          <w:szCs w:val="24"/>
        </w:rPr>
      </w:pPr>
    </w:p>
    <w:p w:rsidRPr="001D054B" w:rsidR="00C351CE" w:rsidP="0008185E" w:rsidRDefault="00C351CE">
      <w:pPr>
        <w:spacing w:after="0" w:line="240" w:lineRule="auto"/>
        <w:rPr>
          <w:rFonts w:ascii="Arial" w:hAnsi="Arial" w:cs="Arial"/>
          <w:sz w:val="24"/>
          <w:szCs w:val="24"/>
        </w:rPr>
      </w:pPr>
      <w:r w:rsidRPr="001D054B">
        <w:rPr>
          <w:rFonts w:ascii="Arial" w:hAnsi="Arial" w:cs="Arial"/>
          <w:b/>
          <w:sz w:val="24"/>
          <w:szCs w:val="24"/>
        </w:rPr>
        <w:lastRenderedPageBreak/>
        <w:t xml:space="preserve">Summary </w:t>
      </w:r>
      <w:r w:rsidRPr="001D054B">
        <w:rPr>
          <w:rFonts w:ascii="Arial" w:hAnsi="Arial" w:cs="Arial"/>
          <w:sz w:val="24"/>
          <w:szCs w:val="24"/>
        </w:rPr>
        <w:t>– in numbers</w:t>
      </w:r>
    </w:p>
    <w:p w:rsidR="00301D5F" w:rsidP="00301D5F" w:rsidRDefault="00301D5F">
      <w:pPr>
        <w:spacing w:after="0" w:line="240" w:lineRule="auto"/>
        <w:rPr>
          <w:rFonts w:ascii="Arial" w:hAnsi="Arial" w:cs="Arial"/>
          <w:sz w:val="24"/>
          <w:szCs w:val="24"/>
        </w:rPr>
      </w:pPr>
    </w:p>
    <w:p w:rsidRPr="00481846" w:rsidR="00301D5F" w:rsidP="00481846" w:rsidRDefault="00301D5F">
      <w:pPr>
        <w:pStyle w:val="ListParagraph"/>
        <w:numPr>
          <w:ilvl w:val="0"/>
          <w:numId w:val="8"/>
        </w:numPr>
        <w:rPr>
          <w:rFonts w:cs="Arial"/>
        </w:rPr>
      </w:pPr>
      <w:r w:rsidRPr="00481846">
        <w:rPr>
          <w:rFonts w:cs="Arial"/>
        </w:rPr>
        <w:t>102</w:t>
      </w:r>
      <w:r w:rsidR="00481846">
        <w:rPr>
          <w:rFonts w:cs="Arial"/>
        </w:rPr>
        <w:t xml:space="preserve"> </w:t>
      </w:r>
      <w:r w:rsidR="004D1629">
        <w:rPr>
          <w:rFonts w:cs="Arial"/>
        </w:rPr>
        <w:t>r</w:t>
      </w:r>
      <w:r w:rsidR="00481846">
        <w:rPr>
          <w:rFonts w:cs="Arial"/>
        </w:rPr>
        <w:t>esidents supported into work -</w:t>
      </w:r>
      <w:r w:rsidRPr="00481846">
        <w:rPr>
          <w:rFonts w:cs="Arial"/>
        </w:rPr>
        <w:t xml:space="preserve"> 28% reduction in rent arrears</w:t>
      </w:r>
      <w:r w:rsidR="00481846">
        <w:rPr>
          <w:rFonts w:cs="Arial"/>
        </w:rPr>
        <w:t>.</w:t>
      </w:r>
    </w:p>
    <w:p w:rsidRPr="00481846" w:rsidR="00301D5F" w:rsidP="00481846" w:rsidRDefault="00301D5F">
      <w:pPr>
        <w:pStyle w:val="ListParagraph"/>
        <w:numPr>
          <w:ilvl w:val="0"/>
          <w:numId w:val="8"/>
        </w:numPr>
        <w:rPr>
          <w:rFonts w:cs="Arial"/>
        </w:rPr>
      </w:pPr>
      <w:r w:rsidRPr="00481846">
        <w:rPr>
          <w:rFonts w:cs="Arial"/>
        </w:rPr>
        <w:t xml:space="preserve">300 hours </w:t>
      </w:r>
      <w:r w:rsidR="004D1629">
        <w:rPr>
          <w:rFonts w:cs="Arial"/>
        </w:rPr>
        <w:t xml:space="preserve">of </w:t>
      </w:r>
      <w:r w:rsidRPr="00481846">
        <w:rPr>
          <w:rFonts w:cs="Arial"/>
        </w:rPr>
        <w:t xml:space="preserve">street work </w:t>
      </w:r>
      <w:r w:rsidR="00481846">
        <w:rPr>
          <w:rFonts w:cs="Arial"/>
        </w:rPr>
        <w:t xml:space="preserve">with young people </w:t>
      </w:r>
      <w:r w:rsidRPr="00481846">
        <w:rPr>
          <w:rFonts w:cs="Arial"/>
        </w:rPr>
        <w:t>- 111 Young people supported – 4</w:t>
      </w:r>
      <w:r w:rsidR="004D1629">
        <w:rPr>
          <w:rFonts w:cs="Arial"/>
        </w:rPr>
        <w:t>8</w:t>
      </w:r>
      <w:r w:rsidRPr="00481846">
        <w:rPr>
          <w:rFonts w:cs="Arial"/>
        </w:rPr>
        <w:t>% reduction in ASB reports</w:t>
      </w:r>
      <w:r w:rsidR="00481846">
        <w:rPr>
          <w:rFonts w:cs="Arial"/>
        </w:rPr>
        <w:t xml:space="preserve"> in targeted neighbourhoods.</w:t>
      </w:r>
    </w:p>
    <w:p w:rsidRPr="00481846" w:rsidR="00301D5F" w:rsidP="00481846" w:rsidRDefault="00301D5F">
      <w:pPr>
        <w:pStyle w:val="ListParagraph"/>
        <w:numPr>
          <w:ilvl w:val="0"/>
          <w:numId w:val="8"/>
        </w:numPr>
        <w:rPr>
          <w:rFonts w:cs="Arial"/>
          <w:color w:val="000000" w:themeColor="text1"/>
        </w:rPr>
      </w:pPr>
      <w:r w:rsidRPr="00481846">
        <w:rPr>
          <w:rFonts w:cs="Arial"/>
          <w:color w:val="000000" w:themeColor="text1"/>
        </w:rPr>
        <w:t xml:space="preserve">1023 </w:t>
      </w:r>
      <w:r w:rsidR="004D1629">
        <w:rPr>
          <w:rFonts w:cs="Arial"/>
          <w:color w:val="000000" w:themeColor="text1"/>
        </w:rPr>
        <w:t>r</w:t>
      </w:r>
      <w:r w:rsidRPr="00481846">
        <w:rPr>
          <w:rFonts w:cs="Arial"/>
          <w:color w:val="000000" w:themeColor="text1"/>
        </w:rPr>
        <w:t>esidents supported with welfar</w:t>
      </w:r>
      <w:r w:rsidR="00481846">
        <w:rPr>
          <w:rFonts w:cs="Arial"/>
          <w:color w:val="000000" w:themeColor="text1"/>
        </w:rPr>
        <w:t>e reform &amp; financial inclusion -</w:t>
      </w:r>
      <w:r w:rsidRPr="00481846">
        <w:rPr>
          <w:rFonts w:cs="Arial"/>
          <w:color w:val="000000" w:themeColor="text1"/>
        </w:rPr>
        <w:t xml:space="preserve"> £1,076,742 in benefit claims supported</w:t>
      </w:r>
      <w:r w:rsidR="008A129D">
        <w:rPr>
          <w:rFonts w:cs="Arial"/>
          <w:color w:val="000000" w:themeColor="text1"/>
        </w:rPr>
        <w:t>.</w:t>
      </w:r>
    </w:p>
    <w:p w:rsidRPr="00481846" w:rsidR="00481846" w:rsidP="00481846" w:rsidRDefault="00481846">
      <w:pPr>
        <w:pStyle w:val="ListParagraph"/>
        <w:numPr>
          <w:ilvl w:val="0"/>
          <w:numId w:val="8"/>
        </w:numPr>
        <w:rPr>
          <w:rFonts w:cs="Arial"/>
          <w:color w:val="000000" w:themeColor="text1"/>
        </w:rPr>
      </w:pPr>
      <w:r w:rsidRPr="00481846">
        <w:rPr>
          <w:rFonts w:cs="Arial"/>
          <w:color w:val="000000" w:themeColor="text1"/>
        </w:rPr>
        <w:t xml:space="preserve">Over 1,500 people use the 24 community food gardens, with </w:t>
      </w:r>
      <w:r w:rsidRPr="00481846">
        <w:rPr>
          <w:rFonts w:cs="Arial"/>
        </w:rPr>
        <w:t>79% reporting improvement in health and wellbeing and 84% improvement in cohesion.</w:t>
      </w:r>
    </w:p>
    <w:p w:rsidRPr="00481846" w:rsidR="00481846" w:rsidP="00481846" w:rsidRDefault="00481846">
      <w:pPr>
        <w:pStyle w:val="ListParagraph"/>
        <w:numPr>
          <w:ilvl w:val="0"/>
          <w:numId w:val="8"/>
        </w:numPr>
        <w:rPr>
          <w:rFonts w:cs="Arial"/>
          <w:color w:val="000000" w:themeColor="text1"/>
        </w:rPr>
      </w:pPr>
      <w:r>
        <w:rPr>
          <w:rFonts w:cs="Arial"/>
        </w:rPr>
        <w:t>£23,703 in Inspiring Communities Fund Grants distributed to 21 estate based groups, benefiting over 1000 residents</w:t>
      </w:r>
      <w:r w:rsidR="008A129D">
        <w:rPr>
          <w:rFonts w:cs="Arial"/>
        </w:rPr>
        <w:t>.</w:t>
      </w:r>
    </w:p>
    <w:p w:rsidRPr="00481846" w:rsidR="00481846" w:rsidP="00481846" w:rsidRDefault="00481846">
      <w:pPr>
        <w:pStyle w:val="ListParagraph"/>
        <w:numPr>
          <w:ilvl w:val="0"/>
          <w:numId w:val="8"/>
        </w:numPr>
        <w:rPr>
          <w:rFonts w:cs="Arial"/>
          <w:color w:val="000000" w:themeColor="text1"/>
        </w:rPr>
      </w:pPr>
      <w:r>
        <w:rPr>
          <w:rFonts w:cs="Arial"/>
        </w:rPr>
        <w:t>216 residents participated in the 25 courses</w:t>
      </w:r>
      <w:r w:rsidR="00C27EAE">
        <w:rPr>
          <w:rFonts w:cs="Arial"/>
        </w:rPr>
        <w:t xml:space="preserve"> of the</w:t>
      </w:r>
      <w:r>
        <w:rPr>
          <w:rFonts w:cs="Arial"/>
        </w:rPr>
        <w:t xml:space="preserve"> Joint Residents Training Programme, delivered in partnership with 11 other housing providers</w:t>
      </w:r>
      <w:r w:rsidR="008A129D">
        <w:rPr>
          <w:rFonts w:cs="Arial"/>
        </w:rPr>
        <w:t>.</w:t>
      </w:r>
    </w:p>
    <w:p w:rsidR="00481846" w:rsidP="00301D5F" w:rsidRDefault="00481846">
      <w:pPr>
        <w:spacing w:after="0" w:line="240" w:lineRule="auto"/>
        <w:rPr>
          <w:rFonts w:ascii="Arial" w:hAnsi="Arial" w:eastAsia="Times New Roman" w:cs="Arial"/>
          <w:color w:val="000000" w:themeColor="text1"/>
          <w:sz w:val="24"/>
          <w:szCs w:val="24"/>
        </w:rPr>
      </w:pPr>
    </w:p>
    <w:p w:rsidR="00C351CE" w:rsidP="0008185E" w:rsidRDefault="00C351CE">
      <w:pPr>
        <w:spacing w:after="0" w:line="240" w:lineRule="auto"/>
        <w:rPr>
          <w:rFonts w:ascii="Arial" w:hAnsi="Arial" w:cs="Arial"/>
        </w:rPr>
      </w:pPr>
    </w:p>
    <w:p w:rsidRPr="004D1629" w:rsidR="0008185E" w:rsidP="004D1629" w:rsidRDefault="0008185E">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center"/>
        <w:rPr>
          <w:rFonts w:ascii="Arial" w:hAnsi="Arial" w:cs="Arial"/>
          <w:color w:val="FF0000"/>
          <w:sz w:val="24"/>
          <w:szCs w:val="24"/>
          <w:u w:val="single"/>
        </w:rPr>
      </w:pPr>
    </w:p>
    <w:p w:rsidR="004D1629" w:rsidP="004D1629" w:rsidRDefault="0008185E">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center"/>
        <w:rPr>
          <w:rFonts w:ascii="Arial" w:hAnsi="Arial" w:cs="Arial"/>
          <w:color w:val="000000" w:themeColor="text1"/>
          <w:sz w:val="24"/>
          <w:szCs w:val="24"/>
        </w:rPr>
      </w:pPr>
      <w:r w:rsidRPr="004D1629">
        <w:rPr>
          <w:rFonts w:ascii="Arial" w:hAnsi="Arial" w:cs="Arial"/>
          <w:color w:val="000000" w:themeColor="text1"/>
          <w:sz w:val="24"/>
          <w:szCs w:val="24"/>
        </w:rPr>
        <w:t xml:space="preserve">Total number of people engaged &amp; benefiting from our projects / activities: </w:t>
      </w:r>
    </w:p>
    <w:p w:rsidRPr="004D1629" w:rsidR="0008185E" w:rsidP="004D1629" w:rsidRDefault="00C55255">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center"/>
        <w:rPr>
          <w:rFonts w:ascii="Arial" w:hAnsi="Arial" w:cs="Arial"/>
          <w:b/>
          <w:color w:val="000000" w:themeColor="text1"/>
          <w:sz w:val="24"/>
          <w:szCs w:val="24"/>
        </w:rPr>
      </w:pPr>
      <w:r w:rsidRPr="004D1629">
        <w:rPr>
          <w:rFonts w:ascii="Arial" w:hAnsi="Arial" w:cs="Arial"/>
          <w:b/>
          <w:color w:val="000000" w:themeColor="text1"/>
          <w:sz w:val="24"/>
          <w:szCs w:val="24"/>
        </w:rPr>
        <w:t>5895</w:t>
      </w:r>
    </w:p>
    <w:p w:rsidRPr="004D1629" w:rsidR="0008185E" w:rsidP="004D1629" w:rsidRDefault="0008185E">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center"/>
        <w:rPr>
          <w:rFonts w:ascii="Arial" w:hAnsi="Arial" w:cs="Arial"/>
          <w:color w:val="000000" w:themeColor="text1"/>
          <w:sz w:val="24"/>
          <w:szCs w:val="24"/>
          <w:u w:val="single"/>
        </w:rPr>
      </w:pPr>
    </w:p>
    <w:p w:rsidRPr="004D1629" w:rsidR="0008185E" w:rsidP="004D1629" w:rsidRDefault="0008185E">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center"/>
        <w:rPr>
          <w:rFonts w:ascii="Arial" w:hAnsi="Arial" w:cs="Arial"/>
          <w:color w:val="000000" w:themeColor="text1"/>
          <w:sz w:val="24"/>
          <w:szCs w:val="24"/>
        </w:rPr>
      </w:pPr>
      <w:r w:rsidRPr="004D1629">
        <w:rPr>
          <w:rFonts w:ascii="Arial" w:hAnsi="Arial" w:cs="Arial"/>
          <w:color w:val="000000" w:themeColor="text1"/>
          <w:sz w:val="24"/>
          <w:szCs w:val="24"/>
        </w:rPr>
        <w:t xml:space="preserve">Total number of people our projects have had a meaningful impact on: </w:t>
      </w:r>
    </w:p>
    <w:p w:rsidRPr="004D1629" w:rsidR="0008185E" w:rsidP="004D1629" w:rsidRDefault="00C55255">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center"/>
        <w:rPr>
          <w:rFonts w:ascii="Arial" w:hAnsi="Arial" w:cs="Arial"/>
          <w:b/>
          <w:color w:val="000000" w:themeColor="text1"/>
          <w:sz w:val="24"/>
          <w:szCs w:val="24"/>
        </w:rPr>
      </w:pPr>
      <w:r w:rsidRPr="004D1629">
        <w:rPr>
          <w:rFonts w:ascii="Arial" w:hAnsi="Arial" w:cs="Arial"/>
          <w:b/>
          <w:color w:val="000000" w:themeColor="text1"/>
          <w:sz w:val="24"/>
          <w:szCs w:val="24"/>
        </w:rPr>
        <w:t>2199</w:t>
      </w:r>
    </w:p>
    <w:p w:rsidRPr="004D1629" w:rsidR="004B710F" w:rsidP="004D1629" w:rsidRDefault="004B710F">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center"/>
        <w:rPr>
          <w:rFonts w:ascii="Arial" w:hAnsi="Arial" w:cs="Arial"/>
          <w:color w:val="000000" w:themeColor="text1"/>
          <w:sz w:val="24"/>
          <w:szCs w:val="24"/>
          <w:u w:val="single"/>
        </w:rPr>
      </w:pPr>
    </w:p>
    <w:p w:rsidRPr="004D1629" w:rsidR="004B710F" w:rsidP="004D1629" w:rsidRDefault="004B710F">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center"/>
        <w:rPr>
          <w:rFonts w:ascii="Arial" w:hAnsi="Arial" w:cs="Arial"/>
          <w:color w:val="000000" w:themeColor="text1"/>
          <w:sz w:val="24"/>
          <w:szCs w:val="24"/>
        </w:rPr>
      </w:pPr>
      <w:r w:rsidRPr="004D1629">
        <w:rPr>
          <w:rFonts w:ascii="Arial" w:hAnsi="Arial" w:cs="Arial"/>
          <w:color w:val="000000" w:themeColor="text1"/>
          <w:sz w:val="24"/>
          <w:szCs w:val="24"/>
        </w:rPr>
        <w:t>Social value net benefit the programme has delivered:</w:t>
      </w:r>
    </w:p>
    <w:p w:rsidRPr="004D1629" w:rsidR="004B710F" w:rsidP="004D1629" w:rsidRDefault="004B710F">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center"/>
        <w:rPr>
          <w:rFonts w:ascii="Arial" w:hAnsi="Arial" w:cs="Arial"/>
          <w:b/>
          <w:color w:val="000000" w:themeColor="text1"/>
          <w:sz w:val="24"/>
          <w:szCs w:val="24"/>
        </w:rPr>
      </w:pPr>
      <w:r w:rsidRPr="004D1629">
        <w:rPr>
          <w:rFonts w:ascii="Arial" w:hAnsi="Arial" w:cs="Arial"/>
          <w:b/>
          <w:color w:val="000000" w:themeColor="text1"/>
          <w:sz w:val="24"/>
          <w:szCs w:val="24"/>
        </w:rPr>
        <w:t>£1,270,258</w:t>
      </w:r>
    </w:p>
    <w:p w:rsidRPr="004D1629" w:rsidR="004B710F" w:rsidP="004D1629" w:rsidRDefault="004B710F">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center"/>
        <w:rPr>
          <w:rFonts w:ascii="Arial" w:hAnsi="Arial" w:cs="Arial"/>
          <w:color w:val="000000" w:themeColor="text1"/>
          <w:sz w:val="24"/>
          <w:szCs w:val="24"/>
          <w:u w:val="single"/>
        </w:rPr>
      </w:pPr>
    </w:p>
    <w:p w:rsidRPr="004D1629" w:rsidR="0008185E" w:rsidP="004D1629" w:rsidRDefault="005956F3">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center"/>
        <w:rPr>
          <w:rFonts w:ascii="Arial" w:hAnsi="Arial" w:cs="Arial"/>
          <w:color w:val="000000" w:themeColor="text1"/>
          <w:sz w:val="24"/>
          <w:szCs w:val="24"/>
        </w:rPr>
      </w:pPr>
      <w:r w:rsidRPr="004D1629">
        <w:rPr>
          <w:rFonts w:ascii="Arial" w:hAnsi="Arial" w:cs="Arial"/>
          <w:color w:val="000000" w:themeColor="text1"/>
          <w:sz w:val="24"/>
          <w:szCs w:val="24"/>
        </w:rPr>
        <w:t>Social value return on investment</w:t>
      </w:r>
    </w:p>
    <w:p w:rsidRPr="004D1629" w:rsidR="005956F3" w:rsidP="004D1629" w:rsidRDefault="005956F3">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center"/>
        <w:rPr>
          <w:rFonts w:ascii="Arial" w:hAnsi="Arial" w:cs="Arial"/>
          <w:b/>
          <w:color w:val="000000" w:themeColor="text1"/>
          <w:sz w:val="24"/>
          <w:szCs w:val="24"/>
        </w:rPr>
      </w:pPr>
      <w:r w:rsidRPr="004D1629">
        <w:rPr>
          <w:rFonts w:ascii="Arial" w:hAnsi="Arial" w:cs="Arial"/>
          <w:b/>
          <w:color w:val="000000" w:themeColor="text1"/>
          <w:sz w:val="24"/>
          <w:szCs w:val="24"/>
        </w:rPr>
        <w:t>£1:£12.76</w:t>
      </w:r>
    </w:p>
    <w:p w:rsidRPr="004D1629" w:rsidR="005956F3" w:rsidP="004D1629" w:rsidRDefault="005956F3">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center"/>
        <w:rPr>
          <w:rFonts w:ascii="Arial" w:hAnsi="Arial" w:cs="Arial"/>
          <w:color w:val="000000"/>
          <w:sz w:val="24"/>
          <w:szCs w:val="24"/>
          <w:u w:val="single"/>
        </w:rPr>
      </w:pPr>
    </w:p>
    <w:p w:rsidR="004D1629" w:rsidP="0008185E" w:rsidRDefault="004D1629">
      <w:pPr>
        <w:spacing w:after="0"/>
        <w:rPr>
          <w:rFonts w:ascii="Arial" w:hAnsi="Arial" w:cs="Arial"/>
        </w:rPr>
      </w:pPr>
    </w:p>
    <w:p w:rsidRPr="004D1629" w:rsidR="0008185E" w:rsidP="0008185E" w:rsidRDefault="0008185E">
      <w:pPr>
        <w:spacing w:after="0"/>
        <w:rPr>
          <w:rFonts w:ascii="Arial" w:hAnsi="Arial" w:cs="Arial"/>
        </w:rPr>
      </w:pPr>
      <w:r w:rsidRPr="004D1629">
        <w:rPr>
          <w:rFonts w:ascii="Arial" w:hAnsi="Arial" w:cs="Arial"/>
        </w:rPr>
        <w:t>Engage/involve = Residents attending or participating in a THH funded event/activity</w:t>
      </w:r>
    </w:p>
    <w:p w:rsidRPr="004D1629" w:rsidR="0008185E" w:rsidP="0008185E" w:rsidRDefault="0008185E">
      <w:pPr>
        <w:spacing w:after="0"/>
        <w:rPr>
          <w:rFonts w:ascii="Arial" w:hAnsi="Arial" w:cs="Arial"/>
        </w:rPr>
      </w:pPr>
      <w:r w:rsidRPr="004D1629">
        <w:rPr>
          <w:rFonts w:ascii="Arial" w:hAnsi="Arial" w:cs="Arial"/>
        </w:rPr>
        <w:t>Meaningful impact = Recorded outcome such as attendance on a training programme, securing a job or self-reporting of a positive impact or outcome from participant.</w:t>
      </w:r>
    </w:p>
    <w:p w:rsidRPr="004D1629" w:rsidR="0056379C" w:rsidP="0008185E" w:rsidRDefault="0056379C">
      <w:pPr>
        <w:spacing w:after="0"/>
        <w:rPr>
          <w:rFonts w:ascii="Arial" w:hAnsi="Arial" w:cs="Arial"/>
        </w:rPr>
      </w:pPr>
      <w:r w:rsidRPr="004D1629">
        <w:rPr>
          <w:rFonts w:ascii="Arial" w:hAnsi="Arial" w:cs="Arial"/>
        </w:rPr>
        <w:t xml:space="preserve">Social value </w:t>
      </w:r>
      <w:r w:rsidRPr="004D1629" w:rsidR="00766C5F">
        <w:rPr>
          <w:rFonts w:ascii="Arial" w:hAnsi="Arial" w:cs="Arial"/>
        </w:rPr>
        <w:t>=</w:t>
      </w:r>
      <w:r w:rsidRPr="004D1629">
        <w:rPr>
          <w:rFonts w:ascii="Arial" w:hAnsi="Arial" w:cs="Arial"/>
        </w:rPr>
        <w:t xml:space="preserve"> Social value</w:t>
      </w:r>
      <w:r w:rsidRPr="004D1629" w:rsidR="00766C5F">
        <w:rPr>
          <w:rFonts w:ascii="Arial" w:hAnsi="Arial" w:cs="Arial"/>
        </w:rPr>
        <w:t xml:space="preserve"> produced using HACT Social Value calculator, </w:t>
      </w:r>
      <w:r w:rsidRPr="004D1629" w:rsidR="00766C5F">
        <w:rPr>
          <w:rFonts w:ascii="Arial" w:hAnsi="Arial" w:cs="Arial"/>
          <w:color w:val="000000"/>
          <w:spacing w:val="4"/>
          <w:lang w:val="en"/>
        </w:rPr>
        <w:t>based on Wellbeing Valuation (WV) theory, the latest thinking in social impact measurement and an approach developed and used by government.</w:t>
      </w:r>
    </w:p>
    <w:p w:rsidRPr="004D1629" w:rsidR="0008185E" w:rsidP="0008185E" w:rsidRDefault="0008185E">
      <w:pPr>
        <w:spacing w:after="0" w:line="240" w:lineRule="auto"/>
        <w:rPr>
          <w:rFonts w:ascii="Arial" w:hAnsi="Arial" w:cs="Arial"/>
        </w:rPr>
      </w:pPr>
    </w:p>
    <w:p w:rsidR="00591494" w:rsidP="002C2750" w:rsidRDefault="00591494">
      <w:pPr>
        <w:spacing w:after="0"/>
        <w:rPr>
          <w:rFonts w:ascii="Arial" w:hAnsi="Arial" w:cs="Arial"/>
        </w:rPr>
      </w:pPr>
    </w:p>
    <w:p w:rsidRPr="00301D5F" w:rsidR="001D054B" w:rsidP="001D054B" w:rsidRDefault="001D054B">
      <w:pPr>
        <w:numPr>
          <w:ilvl w:val="0"/>
          <w:numId w:val="2"/>
        </w:numPr>
        <w:spacing w:after="0" w:line="240" w:lineRule="auto"/>
        <w:ind w:left="0" w:firstLine="0"/>
        <w:jc w:val="both"/>
        <w:rPr>
          <w:rFonts w:ascii="Arial" w:hAnsi="Arial" w:eastAsia="Times New Roman" w:cs="Arial"/>
          <w:b/>
          <w:sz w:val="24"/>
          <w:szCs w:val="24"/>
        </w:rPr>
      </w:pPr>
      <w:r w:rsidRPr="00301D5F">
        <w:rPr>
          <w:rFonts w:ascii="Arial" w:hAnsi="Arial" w:eastAsia="Times New Roman" w:cs="Arial"/>
          <w:b/>
          <w:sz w:val="24"/>
          <w:szCs w:val="24"/>
        </w:rPr>
        <w:t>Create Safer Neighbourhoods</w:t>
      </w:r>
    </w:p>
    <w:p w:rsidRPr="001D054B" w:rsidR="001D054B" w:rsidP="001D054B" w:rsidRDefault="001D054B">
      <w:pPr>
        <w:spacing w:after="0" w:line="240" w:lineRule="auto"/>
        <w:jc w:val="both"/>
        <w:rPr>
          <w:rFonts w:ascii="Arial" w:hAnsi="Arial" w:eastAsia="Times New Roman" w:cs="Arial"/>
          <w:sz w:val="24"/>
          <w:szCs w:val="24"/>
          <w:u w:val="single"/>
        </w:rPr>
      </w:pPr>
    </w:p>
    <w:p w:rsidR="001D054B" w:rsidP="001D054B" w:rsidRDefault="003C14C5">
      <w:pPr>
        <w:spacing w:after="0" w:line="240" w:lineRule="auto"/>
        <w:jc w:val="both"/>
        <w:rPr>
          <w:rFonts w:ascii="Arial" w:hAnsi="Arial" w:eastAsia="Times New Roman" w:cs="Arial"/>
          <w:b/>
          <w:sz w:val="24"/>
          <w:szCs w:val="24"/>
        </w:rPr>
      </w:pPr>
      <w:r>
        <w:rPr>
          <w:rFonts w:ascii="Arial" w:hAnsi="Arial" w:eastAsia="Times New Roman" w:cs="Arial"/>
          <w:b/>
          <w:sz w:val="24"/>
          <w:szCs w:val="24"/>
        </w:rPr>
        <w:t xml:space="preserve">1.1 </w:t>
      </w:r>
      <w:r w:rsidRPr="00301D5F" w:rsidR="001D054B">
        <w:rPr>
          <w:rFonts w:ascii="Arial" w:hAnsi="Arial" w:eastAsia="Times New Roman" w:cs="Arial"/>
          <w:b/>
          <w:sz w:val="24"/>
          <w:szCs w:val="24"/>
        </w:rPr>
        <w:t>ASB Diversionary Project</w:t>
      </w:r>
    </w:p>
    <w:p w:rsidRPr="00301D5F" w:rsidR="004D1629" w:rsidP="001D054B" w:rsidRDefault="004D1629">
      <w:pPr>
        <w:spacing w:after="0" w:line="240" w:lineRule="auto"/>
        <w:jc w:val="both"/>
        <w:rPr>
          <w:rFonts w:ascii="Arial" w:hAnsi="Arial" w:eastAsia="Times New Roman" w:cs="Arial"/>
          <w:b/>
          <w:sz w:val="24"/>
          <w:szCs w:val="24"/>
        </w:rPr>
      </w:pPr>
    </w:p>
    <w:p w:rsidRPr="001D054B" w:rsidR="001D054B" w:rsidP="001D054B" w:rsidRDefault="001D054B">
      <w:pPr>
        <w:spacing w:after="0" w:line="240" w:lineRule="auto"/>
        <w:jc w:val="both"/>
        <w:rPr>
          <w:rFonts w:ascii="Arial" w:hAnsi="Arial" w:eastAsia="Times New Roman" w:cs="Arial"/>
          <w:sz w:val="24"/>
          <w:szCs w:val="24"/>
        </w:rPr>
      </w:pPr>
      <w:r w:rsidRPr="001D054B">
        <w:rPr>
          <w:rFonts w:ascii="Arial" w:hAnsi="Arial" w:eastAsia="Times New Roman" w:cs="Arial"/>
          <w:sz w:val="24"/>
          <w:szCs w:val="24"/>
        </w:rPr>
        <w:t>The key project that we commissioned in partnership with the ASB Team was our ASB Diversionary Project, which is being delivered by Streets of Growth.</w:t>
      </w:r>
    </w:p>
    <w:p w:rsidRPr="001D054B" w:rsidR="001D054B" w:rsidP="001D054B" w:rsidRDefault="001D054B">
      <w:pPr>
        <w:spacing w:after="0" w:line="240" w:lineRule="auto"/>
        <w:jc w:val="both"/>
        <w:rPr>
          <w:rFonts w:ascii="Arial" w:hAnsi="Arial" w:eastAsia="Times New Roman" w:cs="Arial"/>
          <w:sz w:val="24"/>
          <w:szCs w:val="24"/>
        </w:rPr>
      </w:pPr>
    </w:p>
    <w:p w:rsidRPr="001D054B" w:rsidR="001D054B" w:rsidP="001D054B" w:rsidRDefault="001D054B">
      <w:pPr>
        <w:spacing w:after="0" w:line="240" w:lineRule="auto"/>
        <w:jc w:val="both"/>
        <w:rPr>
          <w:rFonts w:ascii="Arial" w:hAnsi="Arial" w:eastAsia="Times New Roman" w:cs="Arial"/>
          <w:sz w:val="24"/>
          <w:szCs w:val="24"/>
        </w:rPr>
      </w:pPr>
      <w:r w:rsidRPr="001D054B">
        <w:rPr>
          <w:rFonts w:ascii="Arial" w:hAnsi="Arial" w:eastAsia="Times New Roman" w:cs="Arial"/>
          <w:sz w:val="24"/>
          <w:szCs w:val="24"/>
        </w:rPr>
        <w:t>The project seeks to engage with 100 high risk young people, and help change the life trajectories of at least 50 of the</w:t>
      </w:r>
      <w:r w:rsidR="004D1629">
        <w:rPr>
          <w:rFonts w:ascii="Arial" w:hAnsi="Arial" w:eastAsia="Times New Roman" w:cs="Arial"/>
          <w:sz w:val="24"/>
          <w:szCs w:val="24"/>
        </w:rPr>
        <w:t>m</w:t>
      </w:r>
      <w:r w:rsidRPr="001D054B">
        <w:rPr>
          <w:rFonts w:ascii="Arial" w:hAnsi="Arial" w:eastAsia="Times New Roman" w:cs="Arial"/>
          <w:sz w:val="24"/>
          <w:szCs w:val="24"/>
        </w:rPr>
        <w:t>, through targeted intervention. As well as taking referrals from the ASB team</w:t>
      </w:r>
      <w:r w:rsidR="004D1629">
        <w:rPr>
          <w:rFonts w:ascii="Arial" w:hAnsi="Arial" w:eastAsia="Times New Roman" w:cs="Arial"/>
          <w:sz w:val="24"/>
          <w:szCs w:val="24"/>
        </w:rPr>
        <w:t>,</w:t>
      </w:r>
      <w:r w:rsidRPr="001D054B">
        <w:rPr>
          <w:rFonts w:ascii="Arial" w:hAnsi="Arial" w:eastAsia="Times New Roman" w:cs="Arial"/>
          <w:sz w:val="24"/>
          <w:szCs w:val="24"/>
        </w:rPr>
        <w:t xml:space="preserve"> Streets of Growth also carry out estate based outreach work, targeted on the Sidney, Shadwell &amp; Chicksand neighbourhoods. </w:t>
      </w:r>
    </w:p>
    <w:p w:rsidRPr="001D054B" w:rsidR="001D054B" w:rsidP="001D054B" w:rsidRDefault="001D054B">
      <w:pPr>
        <w:spacing w:after="0" w:line="240" w:lineRule="auto"/>
        <w:jc w:val="both"/>
        <w:rPr>
          <w:rFonts w:ascii="Arial" w:hAnsi="Arial" w:eastAsia="Times New Roman" w:cs="Arial"/>
          <w:sz w:val="24"/>
          <w:szCs w:val="24"/>
        </w:rPr>
      </w:pPr>
    </w:p>
    <w:p w:rsidRPr="001D054B" w:rsidR="001D054B" w:rsidP="004D1629" w:rsidRDefault="001D054B">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both"/>
        <w:rPr>
          <w:rFonts w:ascii="Arial" w:hAnsi="Arial" w:eastAsia="Times New Roman" w:cs="Arial"/>
          <w:b/>
          <w:sz w:val="24"/>
          <w:szCs w:val="24"/>
        </w:rPr>
      </w:pPr>
      <w:r w:rsidRPr="001D054B">
        <w:rPr>
          <w:rFonts w:ascii="Arial" w:hAnsi="Arial" w:eastAsia="Times New Roman" w:cs="Arial"/>
          <w:b/>
          <w:sz w:val="24"/>
          <w:szCs w:val="24"/>
        </w:rPr>
        <w:lastRenderedPageBreak/>
        <w:t>In numbers:</w:t>
      </w:r>
    </w:p>
    <w:p w:rsidRPr="001D054B" w:rsidR="001D054B" w:rsidP="004D1629" w:rsidRDefault="005956F3">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284" w:hanging="284"/>
        <w:jc w:val="both"/>
        <w:rPr>
          <w:rFonts w:ascii="Arial" w:hAnsi="Arial" w:eastAsia="Times New Roman" w:cs="Arial"/>
          <w:sz w:val="24"/>
          <w:szCs w:val="24"/>
        </w:rPr>
      </w:pPr>
      <w:r>
        <w:rPr>
          <w:rFonts w:ascii="Arial" w:hAnsi="Arial" w:eastAsia="Times New Roman" w:cs="Arial"/>
          <w:sz w:val="24"/>
          <w:szCs w:val="24"/>
        </w:rPr>
        <w:t>3</w:t>
      </w:r>
      <w:r w:rsidRPr="001D054B" w:rsidR="001D054B">
        <w:rPr>
          <w:rFonts w:ascii="Arial" w:hAnsi="Arial" w:eastAsia="Times New Roman" w:cs="Arial"/>
          <w:sz w:val="24"/>
          <w:szCs w:val="24"/>
        </w:rPr>
        <w:t>00 hours street outreach</w:t>
      </w:r>
      <w:r>
        <w:rPr>
          <w:rFonts w:ascii="Arial" w:hAnsi="Arial" w:eastAsia="Times New Roman" w:cs="Arial"/>
          <w:sz w:val="24"/>
          <w:szCs w:val="24"/>
        </w:rPr>
        <w:t xml:space="preserve"> work, engaging over 8</w:t>
      </w:r>
      <w:r w:rsidRPr="001D054B" w:rsidR="001D054B">
        <w:rPr>
          <w:rFonts w:ascii="Arial" w:hAnsi="Arial" w:eastAsia="Times New Roman" w:cs="Arial"/>
          <w:sz w:val="24"/>
          <w:szCs w:val="24"/>
        </w:rPr>
        <w:t>0 young people</w:t>
      </w:r>
    </w:p>
    <w:p w:rsidR="001D054B" w:rsidP="004D1629" w:rsidRDefault="005956F3">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284" w:hanging="284"/>
        <w:jc w:val="both"/>
        <w:rPr>
          <w:rFonts w:ascii="Arial" w:hAnsi="Arial" w:eastAsia="Times New Roman" w:cs="Arial"/>
          <w:sz w:val="24"/>
          <w:szCs w:val="24"/>
        </w:rPr>
      </w:pPr>
      <w:r>
        <w:rPr>
          <w:rFonts w:ascii="Arial" w:hAnsi="Arial" w:eastAsia="Times New Roman" w:cs="Arial"/>
          <w:sz w:val="24"/>
          <w:szCs w:val="24"/>
        </w:rPr>
        <w:t>71</w:t>
      </w:r>
      <w:r w:rsidRPr="001D054B" w:rsidR="001D054B">
        <w:rPr>
          <w:rFonts w:ascii="Arial" w:hAnsi="Arial" w:eastAsia="Times New Roman" w:cs="Arial"/>
          <w:sz w:val="24"/>
          <w:szCs w:val="24"/>
        </w:rPr>
        <w:t xml:space="preserve"> young people referred by ASB team, wi</w:t>
      </w:r>
      <w:r>
        <w:rPr>
          <w:rFonts w:ascii="Arial" w:hAnsi="Arial" w:eastAsia="Times New Roman" w:cs="Arial"/>
          <w:sz w:val="24"/>
          <w:szCs w:val="24"/>
        </w:rPr>
        <w:t>th successful engagement with 64</w:t>
      </w:r>
    </w:p>
    <w:p w:rsidRPr="001D054B" w:rsidR="005956F3" w:rsidP="004D1629" w:rsidRDefault="005956F3">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284" w:hanging="284"/>
        <w:jc w:val="both"/>
        <w:rPr>
          <w:rFonts w:ascii="Arial" w:hAnsi="Arial" w:eastAsia="Times New Roman" w:cs="Arial"/>
          <w:sz w:val="24"/>
          <w:szCs w:val="24"/>
        </w:rPr>
      </w:pPr>
      <w:r>
        <w:rPr>
          <w:rFonts w:ascii="Arial" w:hAnsi="Arial" w:eastAsia="Times New Roman" w:cs="Arial"/>
          <w:sz w:val="24"/>
          <w:szCs w:val="24"/>
        </w:rPr>
        <w:t>47 young people have completed an accredited training programme</w:t>
      </w:r>
    </w:p>
    <w:p w:rsidR="001D054B" w:rsidP="004D1629" w:rsidRDefault="001D054B">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284" w:hanging="284"/>
        <w:jc w:val="both"/>
        <w:rPr>
          <w:rFonts w:ascii="Arial" w:hAnsi="Arial" w:eastAsia="Times New Roman" w:cs="Arial"/>
          <w:sz w:val="24"/>
          <w:szCs w:val="24"/>
        </w:rPr>
      </w:pPr>
      <w:r w:rsidRPr="001D054B">
        <w:rPr>
          <w:rFonts w:ascii="Arial" w:hAnsi="Arial" w:eastAsia="Times New Roman" w:cs="Arial"/>
          <w:sz w:val="24"/>
          <w:szCs w:val="24"/>
        </w:rPr>
        <w:t>1</w:t>
      </w:r>
      <w:r w:rsidR="00175112">
        <w:rPr>
          <w:rFonts w:ascii="Arial" w:hAnsi="Arial" w:eastAsia="Times New Roman" w:cs="Arial"/>
          <w:sz w:val="24"/>
          <w:szCs w:val="24"/>
        </w:rPr>
        <w:t>0 Young people have secured</w:t>
      </w:r>
      <w:r w:rsidR="005956F3">
        <w:rPr>
          <w:rFonts w:ascii="Arial" w:hAnsi="Arial" w:eastAsia="Times New Roman" w:cs="Arial"/>
          <w:sz w:val="24"/>
          <w:szCs w:val="24"/>
        </w:rPr>
        <w:t xml:space="preserve"> full-time employment</w:t>
      </w:r>
    </w:p>
    <w:p w:rsidR="005956F3" w:rsidP="004D1629" w:rsidRDefault="005956F3">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284" w:hanging="284"/>
        <w:jc w:val="both"/>
        <w:rPr>
          <w:rFonts w:ascii="Arial" w:hAnsi="Arial" w:eastAsia="Times New Roman" w:cs="Arial"/>
          <w:sz w:val="24"/>
          <w:szCs w:val="24"/>
        </w:rPr>
      </w:pPr>
      <w:r>
        <w:rPr>
          <w:rFonts w:ascii="Arial" w:hAnsi="Arial" w:eastAsia="Times New Roman" w:cs="Arial"/>
          <w:sz w:val="24"/>
          <w:szCs w:val="24"/>
        </w:rPr>
        <w:t>Average reduction of 48% in ASB reports in the 3 targeted neighbourhoods (Average reduction of 18% across the borough)</w:t>
      </w:r>
    </w:p>
    <w:p w:rsidRPr="001D054B" w:rsidR="005956F3" w:rsidP="004D1629" w:rsidRDefault="005956F3">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both"/>
        <w:rPr>
          <w:rFonts w:ascii="Arial" w:hAnsi="Arial" w:eastAsia="Times New Roman" w:cs="Arial"/>
          <w:sz w:val="24"/>
          <w:szCs w:val="24"/>
        </w:rPr>
      </w:pPr>
      <w:r>
        <w:rPr>
          <w:rFonts w:ascii="Arial" w:hAnsi="Arial" w:eastAsia="Times New Roman" w:cs="Arial"/>
          <w:sz w:val="24"/>
          <w:szCs w:val="24"/>
        </w:rPr>
        <w:t xml:space="preserve"> </w:t>
      </w:r>
    </w:p>
    <w:p w:rsidR="00301D5F" w:rsidP="001D054B" w:rsidRDefault="00301D5F">
      <w:pPr>
        <w:spacing w:after="0" w:line="240" w:lineRule="auto"/>
        <w:jc w:val="both"/>
        <w:rPr>
          <w:rFonts w:ascii="Arial" w:hAnsi="Arial" w:eastAsia="Times New Roman" w:cs="Arial"/>
          <w:sz w:val="24"/>
          <w:szCs w:val="24"/>
          <w:u w:val="single"/>
        </w:rPr>
      </w:pPr>
    </w:p>
    <w:p w:rsidR="001D054B" w:rsidP="001D054B" w:rsidRDefault="003C14C5">
      <w:pPr>
        <w:spacing w:after="0" w:line="240" w:lineRule="auto"/>
        <w:jc w:val="both"/>
        <w:rPr>
          <w:rFonts w:ascii="Arial" w:hAnsi="Arial" w:eastAsia="Times New Roman" w:cs="Arial"/>
          <w:b/>
          <w:sz w:val="24"/>
          <w:szCs w:val="24"/>
        </w:rPr>
      </w:pPr>
      <w:r>
        <w:rPr>
          <w:rFonts w:ascii="Arial" w:hAnsi="Arial" w:eastAsia="Times New Roman" w:cs="Arial"/>
          <w:b/>
          <w:sz w:val="24"/>
          <w:szCs w:val="24"/>
        </w:rPr>
        <w:t xml:space="preserve">1.2 </w:t>
      </w:r>
      <w:r w:rsidRPr="00301D5F" w:rsidR="001D054B">
        <w:rPr>
          <w:rFonts w:ascii="Arial" w:hAnsi="Arial" w:eastAsia="Times New Roman" w:cs="Arial"/>
          <w:b/>
          <w:sz w:val="24"/>
          <w:szCs w:val="24"/>
        </w:rPr>
        <w:t>Locksley Youth Project</w:t>
      </w:r>
    </w:p>
    <w:p w:rsidRPr="00301D5F" w:rsidR="004D1629" w:rsidP="001D054B" w:rsidRDefault="004D1629">
      <w:pPr>
        <w:spacing w:after="0" w:line="240" w:lineRule="auto"/>
        <w:jc w:val="both"/>
        <w:rPr>
          <w:rFonts w:ascii="Arial" w:hAnsi="Arial" w:eastAsia="Times New Roman" w:cs="Arial"/>
          <w:b/>
          <w:sz w:val="24"/>
          <w:szCs w:val="24"/>
        </w:rPr>
      </w:pPr>
    </w:p>
    <w:p w:rsidRPr="001D054B" w:rsidR="001D054B" w:rsidP="001D054B" w:rsidRDefault="001D054B">
      <w:pPr>
        <w:spacing w:after="0" w:line="240" w:lineRule="auto"/>
        <w:jc w:val="both"/>
        <w:rPr>
          <w:rFonts w:ascii="Arial" w:hAnsi="Arial" w:eastAsia="Times New Roman" w:cs="Arial"/>
          <w:sz w:val="24"/>
          <w:szCs w:val="24"/>
        </w:rPr>
      </w:pPr>
      <w:r w:rsidRPr="001D054B">
        <w:rPr>
          <w:rFonts w:ascii="Arial" w:hAnsi="Arial" w:eastAsia="Times New Roman" w:cs="Arial"/>
          <w:sz w:val="24"/>
          <w:szCs w:val="24"/>
        </w:rPr>
        <w:t>With ASB as a key concern for the TRA, we had a unique opportunity to bring in a community partner to deliver some targeted interventions and diversionary activity at the Locksley Community Centre, as we manage this centre under a licence from LBTH.</w:t>
      </w:r>
    </w:p>
    <w:p w:rsidRPr="001D054B" w:rsidR="001D054B" w:rsidP="001D054B" w:rsidRDefault="001D054B">
      <w:pPr>
        <w:spacing w:after="0" w:line="240" w:lineRule="auto"/>
        <w:jc w:val="both"/>
        <w:rPr>
          <w:rFonts w:ascii="Arial" w:hAnsi="Arial" w:eastAsia="Times New Roman" w:cs="Arial"/>
          <w:sz w:val="24"/>
          <w:szCs w:val="24"/>
        </w:rPr>
      </w:pPr>
    </w:p>
    <w:p w:rsidRPr="001D054B" w:rsidR="001D054B" w:rsidP="001D054B" w:rsidRDefault="001D054B">
      <w:pPr>
        <w:spacing w:after="0" w:line="240" w:lineRule="auto"/>
        <w:jc w:val="both"/>
        <w:rPr>
          <w:rFonts w:ascii="Arial" w:hAnsi="Arial" w:eastAsia="Times New Roman" w:cs="Arial"/>
          <w:sz w:val="24"/>
          <w:szCs w:val="24"/>
        </w:rPr>
      </w:pPr>
      <w:r w:rsidRPr="001D054B">
        <w:rPr>
          <w:rFonts w:ascii="Arial" w:hAnsi="Arial" w:eastAsia="Times New Roman" w:cs="Arial"/>
          <w:sz w:val="24"/>
          <w:szCs w:val="24"/>
        </w:rPr>
        <w:t xml:space="preserve">Working with the TRA, we brought in </w:t>
      </w:r>
      <w:r w:rsidR="00414654">
        <w:rPr>
          <w:rFonts w:ascii="Arial" w:hAnsi="Arial" w:eastAsia="Times New Roman" w:cs="Arial"/>
          <w:sz w:val="24"/>
          <w:szCs w:val="24"/>
        </w:rPr>
        <w:t>Newark Youth</w:t>
      </w:r>
      <w:r w:rsidRPr="001D054B">
        <w:rPr>
          <w:rFonts w:ascii="Arial" w:hAnsi="Arial" w:eastAsia="Times New Roman" w:cs="Arial"/>
          <w:sz w:val="24"/>
          <w:szCs w:val="24"/>
        </w:rPr>
        <w:t>, a local youth organisation that delivers a range of diversionary activities for young people, as they had their own funding and w</w:t>
      </w:r>
      <w:r w:rsidR="004D1629">
        <w:rPr>
          <w:rFonts w:ascii="Arial" w:hAnsi="Arial" w:eastAsia="Times New Roman" w:cs="Arial"/>
          <w:sz w:val="24"/>
          <w:szCs w:val="24"/>
        </w:rPr>
        <w:t xml:space="preserve">ere </w:t>
      </w:r>
      <w:r w:rsidRPr="001D054B">
        <w:rPr>
          <w:rFonts w:ascii="Arial" w:hAnsi="Arial" w:eastAsia="Times New Roman" w:cs="Arial"/>
          <w:sz w:val="24"/>
          <w:szCs w:val="24"/>
        </w:rPr>
        <w:t xml:space="preserve">looking </w:t>
      </w:r>
      <w:r w:rsidRPr="001D054B" w:rsidR="00414654">
        <w:rPr>
          <w:rFonts w:ascii="Arial" w:hAnsi="Arial" w:eastAsia="Times New Roman" w:cs="Arial"/>
          <w:sz w:val="24"/>
          <w:szCs w:val="24"/>
        </w:rPr>
        <w:t>for premises</w:t>
      </w:r>
      <w:r w:rsidR="004D1629">
        <w:rPr>
          <w:rFonts w:ascii="Arial" w:hAnsi="Arial" w:eastAsia="Times New Roman" w:cs="Arial"/>
          <w:sz w:val="24"/>
          <w:szCs w:val="24"/>
        </w:rPr>
        <w:t xml:space="preserve"> from which</w:t>
      </w:r>
      <w:r w:rsidRPr="001D054B">
        <w:rPr>
          <w:rFonts w:ascii="Arial" w:hAnsi="Arial" w:eastAsia="Times New Roman" w:cs="Arial"/>
          <w:sz w:val="24"/>
          <w:szCs w:val="24"/>
        </w:rPr>
        <w:t xml:space="preserve"> to deliver the</w:t>
      </w:r>
      <w:r w:rsidR="00175112">
        <w:rPr>
          <w:rFonts w:ascii="Arial" w:hAnsi="Arial" w:eastAsia="Times New Roman" w:cs="Arial"/>
          <w:sz w:val="24"/>
          <w:szCs w:val="24"/>
        </w:rPr>
        <w:t xml:space="preserve">ir services from. They deliver </w:t>
      </w:r>
      <w:r w:rsidR="004D1629">
        <w:rPr>
          <w:rFonts w:ascii="Arial" w:hAnsi="Arial" w:eastAsia="Times New Roman" w:cs="Arial"/>
          <w:sz w:val="24"/>
          <w:szCs w:val="24"/>
        </w:rPr>
        <w:t>two</w:t>
      </w:r>
      <w:r w:rsidRPr="001D054B">
        <w:rPr>
          <w:rFonts w:ascii="Arial" w:hAnsi="Arial" w:eastAsia="Times New Roman" w:cs="Arial"/>
          <w:sz w:val="24"/>
          <w:szCs w:val="24"/>
        </w:rPr>
        <w:t xml:space="preserve"> evenings of youth club activities from the centre as well as carrying out outreach work on the estate.</w:t>
      </w:r>
    </w:p>
    <w:p w:rsidRPr="001D054B" w:rsidR="001D054B" w:rsidP="001D054B" w:rsidRDefault="001D054B">
      <w:pPr>
        <w:spacing w:after="0" w:line="240" w:lineRule="auto"/>
        <w:jc w:val="both"/>
        <w:rPr>
          <w:rFonts w:ascii="Arial" w:hAnsi="Arial" w:eastAsia="Times New Roman" w:cs="Arial"/>
          <w:sz w:val="24"/>
          <w:szCs w:val="24"/>
        </w:rPr>
      </w:pPr>
    </w:p>
    <w:p w:rsidRPr="001D054B" w:rsidR="001D054B" w:rsidP="004D1629" w:rsidRDefault="001D054B">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rPr>
          <w:rFonts w:ascii="Arial" w:hAnsi="Arial" w:eastAsia="Times New Roman" w:cs="Arial"/>
          <w:b/>
          <w:sz w:val="24"/>
          <w:szCs w:val="24"/>
        </w:rPr>
      </w:pPr>
      <w:r w:rsidRPr="001D054B">
        <w:rPr>
          <w:rFonts w:ascii="Arial" w:hAnsi="Arial" w:eastAsia="Times New Roman" w:cs="Arial"/>
          <w:b/>
          <w:sz w:val="24"/>
          <w:szCs w:val="24"/>
        </w:rPr>
        <w:t>In numbers:</w:t>
      </w:r>
    </w:p>
    <w:p w:rsidRPr="001D054B" w:rsidR="001D054B" w:rsidP="004D1629" w:rsidRDefault="00414654">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rPr>
          <w:rFonts w:ascii="Arial" w:hAnsi="Arial" w:eastAsia="Times New Roman" w:cs="Arial"/>
          <w:sz w:val="24"/>
          <w:szCs w:val="24"/>
        </w:rPr>
      </w:pPr>
      <w:r>
        <w:rPr>
          <w:rFonts w:ascii="Arial" w:hAnsi="Arial" w:eastAsia="Times New Roman" w:cs="Arial"/>
          <w:sz w:val="24"/>
          <w:szCs w:val="24"/>
        </w:rPr>
        <w:t>2</w:t>
      </w:r>
      <w:r w:rsidRPr="001D054B" w:rsidR="001D054B">
        <w:rPr>
          <w:rFonts w:ascii="Arial" w:hAnsi="Arial" w:eastAsia="Times New Roman" w:cs="Arial"/>
          <w:sz w:val="24"/>
          <w:szCs w:val="24"/>
        </w:rPr>
        <w:t xml:space="preserve"> evening youth club sessions</w:t>
      </w:r>
    </w:p>
    <w:p w:rsidRPr="001D054B" w:rsidR="001D054B" w:rsidP="004D1629" w:rsidRDefault="001D054B">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rPr>
          <w:rFonts w:ascii="Arial" w:hAnsi="Arial" w:eastAsia="Times New Roman" w:cs="Arial"/>
          <w:sz w:val="24"/>
          <w:szCs w:val="24"/>
        </w:rPr>
      </w:pPr>
      <w:r w:rsidRPr="001D054B">
        <w:rPr>
          <w:rFonts w:ascii="Arial" w:hAnsi="Arial" w:eastAsia="Times New Roman" w:cs="Arial"/>
          <w:sz w:val="24"/>
          <w:szCs w:val="24"/>
        </w:rPr>
        <w:t>65 registered members</w:t>
      </w:r>
    </w:p>
    <w:p w:rsidR="001D054B" w:rsidP="004D1629" w:rsidRDefault="00BF295F">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rPr>
          <w:rFonts w:ascii="Arial" w:hAnsi="Arial" w:eastAsia="Times New Roman" w:cs="Arial"/>
          <w:sz w:val="24"/>
          <w:szCs w:val="24"/>
        </w:rPr>
      </w:pPr>
      <w:r>
        <w:rPr>
          <w:rFonts w:ascii="Arial" w:hAnsi="Arial" w:eastAsia="Times New Roman" w:cs="Arial"/>
          <w:sz w:val="24"/>
          <w:szCs w:val="24"/>
        </w:rPr>
        <w:t>25</w:t>
      </w:r>
      <w:r w:rsidRPr="001D054B" w:rsidR="001D054B">
        <w:rPr>
          <w:rFonts w:ascii="Arial" w:hAnsi="Arial" w:eastAsia="Times New Roman" w:cs="Arial"/>
          <w:sz w:val="24"/>
          <w:szCs w:val="24"/>
        </w:rPr>
        <w:t xml:space="preserve"> – Average attendance each session</w:t>
      </w:r>
    </w:p>
    <w:p w:rsidRPr="001D054B" w:rsidR="004D1629" w:rsidP="004D1629" w:rsidRDefault="004D1629">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rPr>
          <w:rFonts w:ascii="Arial" w:hAnsi="Arial" w:eastAsia="Times New Roman" w:cs="Arial"/>
          <w:sz w:val="24"/>
          <w:szCs w:val="24"/>
        </w:rPr>
      </w:pPr>
    </w:p>
    <w:p w:rsidRPr="001D054B" w:rsidR="001D054B" w:rsidP="00911108" w:rsidRDefault="001D054B">
      <w:pPr>
        <w:spacing w:after="0" w:line="240" w:lineRule="auto"/>
        <w:jc w:val="both"/>
        <w:rPr>
          <w:rFonts w:ascii="Arial" w:hAnsi="Arial" w:eastAsia="Times New Roman" w:cs="Arial"/>
          <w:sz w:val="24"/>
          <w:szCs w:val="24"/>
        </w:rPr>
      </w:pPr>
    </w:p>
    <w:p w:rsidRPr="00301D5F" w:rsidR="001D054B" w:rsidP="00414654" w:rsidRDefault="001D054B">
      <w:pPr>
        <w:numPr>
          <w:ilvl w:val="0"/>
          <w:numId w:val="2"/>
        </w:numPr>
        <w:spacing w:after="0" w:line="240" w:lineRule="auto"/>
        <w:ind w:left="0" w:firstLine="0"/>
        <w:jc w:val="both"/>
        <w:rPr>
          <w:rFonts w:ascii="Arial" w:hAnsi="Arial" w:eastAsia="Times New Roman" w:cs="Arial"/>
          <w:b/>
          <w:sz w:val="24"/>
          <w:szCs w:val="24"/>
        </w:rPr>
      </w:pPr>
      <w:r w:rsidRPr="00301D5F">
        <w:rPr>
          <w:rFonts w:ascii="Arial" w:hAnsi="Arial" w:eastAsia="Times New Roman" w:cs="Arial"/>
          <w:b/>
          <w:sz w:val="24"/>
          <w:szCs w:val="24"/>
        </w:rPr>
        <w:t>Increase financial resilience</w:t>
      </w:r>
    </w:p>
    <w:p w:rsidRPr="00301D5F" w:rsidR="001D054B" w:rsidP="00414654" w:rsidRDefault="001D054B">
      <w:pPr>
        <w:spacing w:after="0" w:line="240" w:lineRule="auto"/>
        <w:jc w:val="both"/>
        <w:rPr>
          <w:rFonts w:ascii="Arial" w:hAnsi="Arial" w:eastAsia="Times New Roman" w:cs="Arial"/>
          <w:b/>
          <w:sz w:val="24"/>
          <w:szCs w:val="24"/>
        </w:rPr>
      </w:pPr>
    </w:p>
    <w:p w:rsidR="001D054B" w:rsidP="00414654" w:rsidRDefault="003C14C5">
      <w:pPr>
        <w:spacing w:after="0" w:line="240" w:lineRule="auto"/>
        <w:jc w:val="both"/>
        <w:rPr>
          <w:rFonts w:ascii="Arial" w:hAnsi="Arial" w:eastAsia="Times New Roman" w:cs="Arial"/>
          <w:b/>
          <w:sz w:val="24"/>
          <w:szCs w:val="24"/>
        </w:rPr>
      </w:pPr>
      <w:r>
        <w:rPr>
          <w:rFonts w:ascii="Arial" w:hAnsi="Arial" w:eastAsia="Times New Roman" w:cs="Arial"/>
          <w:b/>
          <w:sz w:val="24"/>
          <w:szCs w:val="24"/>
        </w:rPr>
        <w:t xml:space="preserve">2.1 </w:t>
      </w:r>
      <w:r w:rsidRPr="00301D5F" w:rsidR="001D054B">
        <w:rPr>
          <w:rFonts w:ascii="Arial" w:hAnsi="Arial" w:eastAsia="Times New Roman" w:cs="Arial"/>
          <w:b/>
          <w:sz w:val="24"/>
          <w:szCs w:val="24"/>
        </w:rPr>
        <w:t>Employability Programme</w:t>
      </w:r>
    </w:p>
    <w:p w:rsidRPr="00301D5F" w:rsidR="004D1629" w:rsidP="00414654" w:rsidRDefault="004D1629">
      <w:pPr>
        <w:spacing w:after="0" w:line="240" w:lineRule="auto"/>
        <w:jc w:val="both"/>
        <w:rPr>
          <w:rFonts w:ascii="Arial" w:hAnsi="Arial" w:eastAsia="Times New Roman" w:cs="Arial"/>
          <w:b/>
          <w:sz w:val="24"/>
          <w:szCs w:val="24"/>
        </w:rPr>
      </w:pPr>
    </w:p>
    <w:p w:rsidRPr="001D054B" w:rsidR="001D054B" w:rsidP="00414654" w:rsidRDefault="001D054B">
      <w:pPr>
        <w:spacing w:after="0" w:line="240" w:lineRule="auto"/>
        <w:jc w:val="both"/>
        <w:rPr>
          <w:rFonts w:ascii="Arial" w:hAnsi="Arial" w:eastAsia="Times New Roman" w:cs="Arial"/>
          <w:color w:val="000000"/>
          <w:sz w:val="24"/>
          <w:szCs w:val="24"/>
          <w:lang w:eastAsia="en-GB"/>
        </w:rPr>
      </w:pPr>
      <w:r w:rsidRPr="001D054B">
        <w:rPr>
          <w:rFonts w:ascii="Arial" w:hAnsi="Arial" w:eastAsia="Times New Roman" w:cs="Arial"/>
          <w:color w:val="000000"/>
          <w:sz w:val="24"/>
          <w:szCs w:val="24"/>
          <w:lang w:eastAsia="en-GB"/>
        </w:rPr>
        <w:t xml:space="preserve">With the ever increasing impact of welfare reform and the </w:t>
      </w:r>
      <w:r w:rsidR="004D1629">
        <w:rPr>
          <w:rFonts w:ascii="Arial" w:hAnsi="Arial" w:eastAsia="Times New Roman" w:cs="Arial"/>
          <w:color w:val="000000"/>
          <w:sz w:val="24"/>
          <w:szCs w:val="24"/>
          <w:lang w:eastAsia="en-GB"/>
        </w:rPr>
        <w:t>increasingly rolled out</w:t>
      </w:r>
      <w:r w:rsidRPr="001D054B">
        <w:rPr>
          <w:rFonts w:ascii="Arial" w:hAnsi="Arial" w:eastAsia="Times New Roman" w:cs="Arial"/>
          <w:color w:val="000000"/>
          <w:sz w:val="24"/>
          <w:szCs w:val="24"/>
          <w:lang w:eastAsia="en-GB"/>
        </w:rPr>
        <w:t xml:space="preserve"> Universal Credit, our residents are feeling the pressure, which is causing even greater poverty and financial exclusion. This proje</w:t>
      </w:r>
      <w:r w:rsidR="00BF295F">
        <w:rPr>
          <w:rFonts w:ascii="Arial" w:hAnsi="Arial" w:eastAsia="Times New Roman" w:cs="Arial"/>
          <w:color w:val="000000"/>
          <w:sz w:val="24"/>
          <w:szCs w:val="24"/>
          <w:lang w:eastAsia="en-GB"/>
        </w:rPr>
        <w:t xml:space="preserve">ct, being delivered by Go Train </w:t>
      </w:r>
      <w:r w:rsidRPr="001D054B">
        <w:rPr>
          <w:rFonts w:ascii="Arial" w:hAnsi="Arial" w:eastAsia="Times New Roman" w:cs="Arial"/>
          <w:color w:val="000000"/>
          <w:sz w:val="24"/>
          <w:szCs w:val="24"/>
          <w:lang w:eastAsia="en-GB"/>
        </w:rPr>
        <w:t>who won the contract foll</w:t>
      </w:r>
      <w:r w:rsidR="00BF295F">
        <w:rPr>
          <w:rFonts w:ascii="Arial" w:hAnsi="Arial" w:eastAsia="Times New Roman" w:cs="Arial"/>
          <w:color w:val="000000"/>
          <w:sz w:val="24"/>
          <w:szCs w:val="24"/>
          <w:lang w:eastAsia="en-GB"/>
        </w:rPr>
        <w:t>owing a tendering exercise,</w:t>
      </w:r>
      <w:r w:rsidRPr="001D054B">
        <w:rPr>
          <w:rFonts w:ascii="Arial" w:hAnsi="Arial" w:eastAsia="Times New Roman" w:cs="Arial"/>
          <w:color w:val="000000"/>
          <w:sz w:val="24"/>
          <w:szCs w:val="24"/>
          <w:lang w:eastAsia="en-GB"/>
        </w:rPr>
        <w:t xml:space="preserve"> work</w:t>
      </w:r>
      <w:r w:rsidR="00BF295F">
        <w:rPr>
          <w:rFonts w:ascii="Arial" w:hAnsi="Arial" w:eastAsia="Times New Roman" w:cs="Arial"/>
          <w:color w:val="000000"/>
          <w:sz w:val="24"/>
          <w:szCs w:val="24"/>
          <w:lang w:eastAsia="en-GB"/>
        </w:rPr>
        <w:t>s</w:t>
      </w:r>
      <w:r w:rsidRPr="001D054B">
        <w:rPr>
          <w:rFonts w:ascii="Arial" w:hAnsi="Arial" w:eastAsia="Times New Roman" w:cs="Arial"/>
          <w:color w:val="000000"/>
          <w:sz w:val="24"/>
          <w:szCs w:val="24"/>
          <w:lang w:eastAsia="en-GB"/>
        </w:rPr>
        <w:t xml:space="preserve"> with residents impacted by welfare reform as well as other residents seeking work, to help and support them with IAG, training, work experience and ultimately </w:t>
      </w:r>
      <w:proofErr w:type="gramStart"/>
      <w:r w:rsidRPr="001D054B">
        <w:rPr>
          <w:rFonts w:ascii="Arial" w:hAnsi="Arial" w:eastAsia="Times New Roman" w:cs="Arial"/>
          <w:color w:val="000000"/>
          <w:sz w:val="24"/>
          <w:szCs w:val="24"/>
          <w:lang w:eastAsia="en-GB"/>
        </w:rPr>
        <w:t>support</w:t>
      </w:r>
      <w:proofErr w:type="gramEnd"/>
      <w:r w:rsidRPr="001D054B">
        <w:rPr>
          <w:rFonts w:ascii="Arial" w:hAnsi="Arial" w:eastAsia="Times New Roman" w:cs="Arial"/>
          <w:color w:val="000000"/>
          <w:sz w:val="24"/>
          <w:szCs w:val="24"/>
          <w:lang w:eastAsia="en-GB"/>
        </w:rPr>
        <w:t xml:space="preserve"> them into employment. </w:t>
      </w:r>
    </w:p>
    <w:p w:rsidRPr="001D054B" w:rsidR="001D054B" w:rsidP="00414654" w:rsidRDefault="001D054B">
      <w:pPr>
        <w:spacing w:after="0" w:line="240" w:lineRule="auto"/>
        <w:rPr>
          <w:rFonts w:ascii="Arial" w:hAnsi="Arial" w:eastAsia="Times New Roman" w:cs="Arial"/>
          <w:color w:val="FF0000"/>
          <w:sz w:val="24"/>
          <w:szCs w:val="24"/>
        </w:rPr>
      </w:pPr>
    </w:p>
    <w:p w:rsidRPr="001D054B" w:rsidR="001D054B" w:rsidP="00414654" w:rsidRDefault="001D054B">
      <w:pPr>
        <w:spacing w:after="0" w:line="240" w:lineRule="auto"/>
        <w:rPr>
          <w:rFonts w:ascii="Arial" w:hAnsi="Arial" w:eastAsia="Times New Roman" w:cs="Arial"/>
          <w:sz w:val="24"/>
          <w:szCs w:val="24"/>
        </w:rPr>
      </w:pPr>
      <w:r w:rsidRPr="001D054B">
        <w:rPr>
          <w:rFonts w:ascii="Arial" w:hAnsi="Arial" w:eastAsia="Times New Roman" w:cs="Arial"/>
          <w:sz w:val="24"/>
          <w:szCs w:val="24"/>
        </w:rPr>
        <w:t xml:space="preserve">The project is delivered from the </w:t>
      </w:r>
      <w:proofErr w:type="spellStart"/>
      <w:r w:rsidRPr="001D054B">
        <w:rPr>
          <w:rFonts w:ascii="Arial" w:hAnsi="Arial" w:eastAsia="Times New Roman" w:cs="Arial"/>
          <w:sz w:val="24"/>
          <w:szCs w:val="24"/>
        </w:rPr>
        <w:t>Wyn</w:t>
      </w:r>
      <w:proofErr w:type="spellEnd"/>
      <w:r w:rsidRPr="001D054B">
        <w:rPr>
          <w:rFonts w:ascii="Arial" w:hAnsi="Arial" w:eastAsia="Times New Roman" w:cs="Arial"/>
          <w:sz w:val="24"/>
          <w:szCs w:val="24"/>
        </w:rPr>
        <w:t xml:space="preserve"> Garrett Residents Resource Centre, with drop-ins taking place every Mondays, Wednesdays and Fridays from 10-12 and by appointments at other times. Go Train bring with them to this project other sources of funding and provide residents with employability skills, CV writing, interview skills as well as other soft skills to make them work ready.</w:t>
      </w:r>
    </w:p>
    <w:p w:rsidRPr="001D054B" w:rsidR="001D054B" w:rsidP="001D054B" w:rsidRDefault="001D054B">
      <w:pPr>
        <w:spacing w:after="0" w:line="240" w:lineRule="auto"/>
        <w:ind w:left="720"/>
        <w:rPr>
          <w:rFonts w:ascii="Arial" w:hAnsi="Arial" w:eastAsia="Times New Roman" w:cs="Arial"/>
          <w:sz w:val="24"/>
          <w:szCs w:val="24"/>
        </w:rPr>
      </w:pPr>
    </w:p>
    <w:p w:rsidRPr="001D054B" w:rsidR="001D054B" w:rsidP="004D1629" w:rsidRDefault="001D054B">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rPr>
          <w:rFonts w:ascii="Arial" w:hAnsi="Arial" w:eastAsia="Times New Roman" w:cs="Arial"/>
          <w:b/>
          <w:sz w:val="24"/>
          <w:szCs w:val="24"/>
        </w:rPr>
      </w:pPr>
      <w:r w:rsidRPr="001D054B">
        <w:rPr>
          <w:rFonts w:ascii="Arial" w:hAnsi="Arial" w:eastAsia="Times New Roman" w:cs="Arial"/>
          <w:b/>
          <w:sz w:val="24"/>
          <w:szCs w:val="24"/>
        </w:rPr>
        <w:t>In numbers:</w:t>
      </w:r>
    </w:p>
    <w:p w:rsidRPr="001D054B" w:rsidR="001D054B" w:rsidP="004D1629" w:rsidRDefault="001D054B">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jc w:val="both"/>
        <w:rPr>
          <w:rFonts w:ascii="Arial" w:hAnsi="Arial" w:eastAsia="Times New Roman" w:cs="Arial"/>
          <w:sz w:val="24"/>
          <w:szCs w:val="24"/>
        </w:rPr>
      </w:pPr>
      <w:r w:rsidRPr="001D054B">
        <w:rPr>
          <w:rFonts w:ascii="Arial" w:hAnsi="Arial" w:eastAsia="Times New Roman" w:cs="Arial"/>
          <w:sz w:val="24"/>
          <w:szCs w:val="24"/>
        </w:rPr>
        <w:t>17 outreach events</w:t>
      </w:r>
    </w:p>
    <w:p w:rsidR="00414654" w:rsidP="004D1629" w:rsidRDefault="00414654">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jc w:val="both"/>
        <w:rPr>
          <w:rFonts w:ascii="Arial" w:hAnsi="Arial" w:eastAsia="Times New Roman" w:cs="Arial"/>
          <w:sz w:val="24"/>
          <w:szCs w:val="24"/>
        </w:rPr>
      </w:pPr>
      <w:r>
        <w:rPr>
          <w:rFonts w:ascii="Arial" w:hAnsi="Arial" w:eastAsia="Times New Roman" w:cs="Arial"/>
          <w:sz w:val="24"/>
          <w:szCs w:val="24"/>
        </w:rPr>
        <w:t xml:space="preserve">177 </w:t>
      </w:r>
      <w:r w:rsidRPr="00414654">
        <w:rPr>
          <w:rFonts w:ascii="Arial" w:hAnsi="Arial" w:eastAsia="Times New Roman" w:cs="Arial"/>
          <w:sz w:val="24"/>
          <w:szCs w:val="24"/>
        </w:rPr>
        <w:t>residents engaged and attending regular job search and support</w:t>
      </w:r>
    </w:p>
    <w:p w:rsidR="001D054B" w:rsidP="004D1629" w:rsidRDefault="00414654">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jc w:val="both"/>
        <w:rPr>
          <w:rFonts w:ascii="Arial" w:hAnsi="Arial" w:eastAsia="Times New Roman" w:cs="Arial"/>
          <w:sz w:val="24"/>
          <w:szCs w:val="24"/>
        </w:rPr>
      </w:pPr>
      <w:r>
        <w:rPr>
          <w:rFonts w:ascii="Arial" w:hAnsi="Arial" w:eastAsia="Times New Roman" w:cs="Arial"/>
          <w:sz w:val="24"/>
          <w:szCs w:val="24"/>
        </w:rPr>
        <w:t>77</w:t>
      </w:r>
      <w:r w:rsidRPr="001D054B" w:rsidR="001D054B">
        <w:rPr>
          <w:rFonts w:ascii="Arial" w:hAnsi="Arial" w:eastAsia="Times New Roman" w:cs="Arial"/>
          <w:sz w:val="24"/>
          <w:szCs w:val="24"/>
        </w:rPr>
        <w:t xml:space="preserve"> </w:t>
      </w:r>
      <w:r w:rsidR="00BF295F">
        <w:rPr>
          <w:rFonts w:ascii="Arial" w:hAnsi="Arial" w:eastAsia="Times New Roman" w:cs="Arial"/>
          <w:sz w:val="24"/>
          <w:szCs w:val="24"/>
        </w:rPr>
        <w:t>completed an</w:t>
      </w:r>
      <w:r w:rsidRPr="001D054B" w:rsidR="001D054B">
        <w:rPr>
          <w:rFonts w:ascii="Arial" w:hAnsi="Arial" w:eastAsia="Times New Roman" w:cs="Arial"/>
          <w:sz w:val="24"/>
          <w:szCs w:val="24"/>
        </w:rPr>
        <w:t xml:space="preserve"> accredited training</w:t>
      </w:r>
      <w:r w:rsidR="00BF295F">
        <w:rPr>
          <w:rFonts w:ascii="Arial" w:hAnsi="Arial" w:eastAsia="Times New Roman" w:cs="Arial"/>
          <w:sz w:val="24"/>
          <w:szCs w:val="24"/>
        </w:rPr>
        <w:t xml:space="preserve"> course</w:t>
      </w:r>
    </w:p>
    <w:p w:rsidRPr="001D054B" w:rsidR="004D1629" w:rsidP="004D1629" w:rsidRDefault="004D1629">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both"/>
        <w:rPr>
          <w:rFonts w:ascii="Arial" w:hAnsi="Arial" w:eastAsia="Times New Roman" w:cs="Arial"/>
          <w:sz w:val="24"/>
          <w:szCs w:val="24"/>
        </w:rPr>
      </w:pPr>
    </w:p>
    <w:p w:rsidR="001D054B" w:rsidP="004D1629" w:rsidRDefault="00414654">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jc w:val="both"/>
        <w:rPr>
          <w:rFonts w:ascii="Arial" w:hAnsi="Arial" w:eastAsia="Times New Roman" w:cs="Arial"/>
          <w:sz w:val="24"/>
          <w:szCs w:val="24"/>
        </w:rPr>
      </w:pPr>
      <w:r>
        <w:rPr>
          <w:rFonts w:ascii="Arial" w:hAnsi="Arial" w:eastAsia="Times New Roman" w:cs="Arial"/>
          <w:sz w:val="24"/>
          <w:szCs w:val="24"/>
        </w:rPr>
        <w:t>54</w:t>
      </w:r>
      <w:r w:rsidRPr="001D054B" w:rsidR="001D054B">
        <w:rPr>
          <w:rFonts w:ascii="Arial" w:hAnsi="Arial" w:eastAsia="Times New Roman" w:cs="Arial"/>
          <w:sz w:val="24"/>
          <w:szCs w:val="24"/>
        </w:rPr>
        <w:t xml:space="preserve"> supported into full-time employment</w:t>
      </w:r>
      <w:r>
        <w:rPr>
          <w:rFonts w:ascii="Arial" w:hAnsi="Arial" w:eastAsia="Times New Roman" w:cs="Arial"/>
          <w:sz w:val="24"/>
          <w:szCs w:val="24"/>
        </w:rPr>
        <w:t xml:space="preserve"> and a further 5 into apprenticeships</w:t>
      </w:r>
    </w:p>
    <w:p w:rsidRPr="004D1629" w:rsidR="00911108" w:rsidP="004D1629" w:rsidRDefault="00911108">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jc w:val="both"/>
        <w:rPr>
          <w:rFonts w:ascii="Arial" w:hAnsi="Arial" w:eastAsia="Times New Roman" w:cs="Arial"/>
          <w:sz w:val="24"/>
          <w:szCs w:val="24"/>
        </w:rPr>
      </w:pPr>
      <w:r>
        <w:rPr>
          <w:rFonts w:ascii="Arial" w:hAnsi="Arial" w:cs="Arial"/>
          <w:sz w:val="24"/>
          <w:szCs w:val="24"/>
        </w:rPr>
        <w:t xml:space="preserve">Average </w:t>
      </w:r>
      <w:r w:rsidRPr="00481846">
        <w:rPr>
          <w:rFonts w:ascii="Arial" w:hAnsi="Arial" w:cs="Arial"/>
          <w:sz w:val="24"/>
          <w:szCs w:val="24"/>
        </w:rPr>
        <w:t xml:space="preserve">28% reduction in rent </w:t>
      </w:r>
      <w:r w:rsidRPr="00911108">
        <w:rPr>
          <w:rFonts w:ascii="Arial" w:hAnsi="Arial" w:cs="Arial"/>
          <w:sz w:val="24"/>
          <w:szCs w:val="24"/>
        </w:rPr>
        <w:t>arrears of those supported into employment</w:t>
      </w:r>
    </w:p>
    <w:p w:rsidRPr="001D054B" w:rsidR="004D1629" w:rsidP="004D1629" w:rsidRDefault="004D1629">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both"/>
        <w:rPr>
          <w:rFonts w:ascii="Arial" w:hAnsi="Arial" w:eastAsia="Times New Roman" w:cs="Arial"/>
          <w:sz w:val="24"/>
          <w:szCs w:val="24"/>
        </w:rPr>
      </w:pPr>
    </w:p>
    <w:p w:rsidR="004D1629" w:rsidP="00414654" w:rsidRDefault="004D1629">
      <w:pPr>
        <w:spacing w:after="0" w:line="240" w:lineRule="auto"/>
        <w:jc w:val="both"/>
        <w:rPr>
          <w:rFonts w:ascii="Arial" w:hAnsi="Arial" w:eastAsia="Times New Roman" w:cs="Arial"/>
          <w:b/>
          <w:sz w:val="24"/>
          <w:szCs w:val="24"/>
        </w:rPr>
      </w:pPr>
    </w:p>
    <w:p w:rsidR="001D054B" w:rsidP="00414654" w:rsidRDefault="003C14C5">
      <w:pPr>
        <w:spacing w:after="0" w:line="240" w:lineRule="auto"/>
        <w:jc w:val="both"/>
        <w:rPr>
          <w:rFonts w:ascii="Arial" w:hAnsi="Arial" w:eastAsia="Times New Roman" w:cs="Arial"/>
          <w:b/>
          <w:sz w:val="24"/>
          <w:szCs w:val="24"/>
        </w:rPr>
      </w:pPr>
      <w:r>
        <w:rPr>
          <w:rFonts w:ascii="Arial" w:hAnsi="Arial" w:eastAsia="Times New Roman" w:cs="Arial"/>
          <w:b/>
          <w:sz w:val="24"/>
          <w:szCs w:val="24"/>
        </w:rPr>
        <w:t xml:space="preserve">2.2 </w:t>
      </w:r>
      <w:r w:rsidRPr="00301D5F" w:rsidR="001D054B">
        <w:rPr>
          <w:rFonts w:ascii="Arial" w:hAnsi="Arial" w:eastAsia="Times New Roman" w:cs="Arial"/>
          <w:b/>
          <w:sz w:val="24"/>
          <w:szCs w:val="24"/>
        </w:rPr>
        <w:t>Childcare Training</w:t>
      </w:r>
    </w:p>
    <w:p w:rsidRPr="00301D5F" w:rsidR="004D1629" w:rsidP="00414654" w:rsidRDefault="004D1629">
      <w:pPr>
        <w:spacing w:after="0" w:line="240" w:lineRule="auto"/>
        <w:jc w:val="both"/>
        <w:rPr>
          <w:rFonts w:ascii="Arial" w:hAnsi="Arial" w:eastAsia="Times New Roman" w:cs="Arial"/>
          <w:b/>
          <w:sz w:val="24"/>
          <w:szCs w:val="24"/>
        </w:rPr>
      </w:pPr>
    </w:p>
    <w:p w:rsidRPr="004D1629" w:rsidR="001D054B" w:rsidP="00414654" w:rsidRDefault="001D054B">
      <w:pPr>
        <w:spacing w:after="0" w:line="240" w:lineRule="auto"/>
        <w:rPr>
          <w:rFonts w:ascii="Arial" w:hAnsi="Arial" w:eastAsia="Times New Roman" w:cs="Arial"/>
          <w:sz w:val="24"/>
          <w:szCs w:val="24"/>
        </w:rPr>
      </w:pPr>
      <w:r w:rsidRPr="004D1629">
        <w:rPr>
          <w:rFonts w:ascii="Arial" w:hAnsi="Arial" w:eastAsia="Times New Roman" w:cs="Arial"/>
          <w:sz w:val="24"/>
          <w:szCs w:val="24"/>
        </w:rPr>
        <w:t xml:space="preserve">In 2015, working with </w:t>
      </w:r>
      <w:proofErr w:type="spellStart"/>
      <w:r w:rsidRPr="004D1629">
        <w:rPr>
          <w:rFonts w:ascii="Arial" w:hAnsi="Arial" w:eastAsia="Times New Roman" w:cs="Arial"/>
          <w:sz w:val="24"/>
          <w:szCs w:val="24"/>
        </w:rPr>
        <w:t>Limehouse</w:t>
      </w:r>
      <w:proofErr w:type="spellEnd"/>
      <w:r w:rsidRPr="004D1629">
        <w:rPr>
          <w:rFonts w:ascii="Arial" w:hAnsi="Arial" w:eastAsia="Times New Roman" w:cs="Arial"/>
          <w:sz w:val="24"/>
          <w:szCs w:val="24"/>
        </w:rPr>
        <w:t xml:space="preserve"> Project, Account3 </w:t>
      </w:r>
      <w:r w:rsidR="004D1629">
        <w:rPr>
          <w:rFonts w:ascii="Arial" w:hAnsi="Arial" w:eastAsia="Times New Roman" w:cs="Arial"/>
          <w:sz w:val="24"/>
          <w:szCs w:val="24"/>
        </w:rPr>
        <w:t>and</w:t>
      </w:r>
      <w:r w:rsidRPr="004D1629">
        <w:rPr>
          <w:rFonts w:ascii="Arial" w:hAnsi="Arial" w:eastAsia="Times New Roman" w:cs="Arial"/>
          <w:sz w:val="24"/>
          <w:szCs w:val="24"/>
        </w:rPr>
        <w:t xml:space="preserve"> Somali Integration Team, we brought in an external fundraiser to </w:t>
      </w:r>
      <w:r w:rsidR="004D1629">
        <w:rPr>
          <w:rFonts w:ascii="Arial" w:hAnsi="Arial" w:eastAsia="Times New Roman" w:cs="Arial"/>
          <w:sz w:val="24"/>
          <w:szCs w:val="24"/>
        </w:rPr>
        <w:t>access</w:t>
      </w:r>
      <w:r w:rsidRPr="004D1629">
        <w:rPr>
          <w:rFonts w:ascii="Arial" w:hAnsi="Arial" w:eastAsia="Times New Roman" w:cs="Arial"/>
          <w:sz w:val="24"/>
          <w:szCs w:val="24"/>
        </w:rPr>
        <w:t xml:space="preserve"> funding for longer term and bigger project</w:t>
      </w:r>
      <w:r w:rsidRPr="004D1629" w:rsidR="00C55255">
        <w:rPr>
          <w:rFonts w:ascii="Arial" w:hAnsi="Arial" w:eastAsia="Times New Roman" w:cs="Arial"/>
          <w:sz w:val="24"/>
          <w:szCs w:val="24"/>
        </w:rPr>
        <w:t>, following a pilot project that we seed funded in 2014</w:t>
      </w:r>
      <w:r w:rsidRPr="004D1629">
        <w:rPr>
          <w:rFonts w:ascii="Arial" w:hAnsi="Arial" w:eastAsia="Times New Roman" w:cs="Arial"/>
          <w:sz w:val="24"/>
          <w:szCs w:val="24"/>
        </w:rPr>
        <w:t xml:space="preserve">. The fundraiser was able to help us secure just over £350,000 from the National Lottery for a </w:t>
      </w:r>
      <w:r w:rsidR="0080603E">
        <w:rPr>
          <w:rFonts w:ascii="Arial" w:hAnsi="Arial" w:eastAsia="Times New Roman" w:cs="Arial"/>
          <w:sz w:val="24"/>
          <w:szCs w:val="24"/>
        </w:rPr>
        <w:t>three-</w:t>
      </w:r>
      <w:r w:rsidRPr="004D1629">
        <w:rPr>
          <w:rFonts w:ascii="Arial" w:hAnsi="Arial" w:eastAsia="Times New Roman" w:cs="Arial"/>
          <w:sz w:val="24"/>
          <w:szCs w:val="24"/>
        </w:rPr>
        <w:t xml:space="preserve">year training project. By the end of the project, the </w:t>
      </w:r>
      <w:r w:rsidR="0080603E">
        <w:rPr>
          <w:rFonts w:ascii="Arial" w:hAnsi="Arial" w:eastAsia="Times New Roman" w:cs="Arial"/>
          <w:sz w:val="24"/>
          <w:szCs w:val="24"/>
        </w:rPr>
        <w:t>three</w:t>
      </w:r>
      <w:r w:rsidRPr="004D1629">
        <w:rPr>
          <w:rFonts w:ascii="Arial" w:hAnsi="Arial" w:eastAsia="Times New Roman" w:cs="Arial"/>
          <w:sz w:val="24"/>
          <w:szCs w:val="24"/>
        </w:rPr>
        <w:t xml:space="preserve"> organisations would have engaged 500 women and provided them with a range of training and development, with at least 198 of the women gaining a CACHE Level 2 Certificate in Early Years Education &amp; Care (QFC). The project is now in its third year, with 440 women engaged by the project to date with 127 women receiving the qualification and many secur</w:t>
      </w:r>
      <w:r w:rsidR="0080603E">
        <w:rPr>
          <w:rFonts w:ascii="Arial" w:hAnsi="Arial" w:eastAsia="Times New Roman" w:cs="Arial"/>
          <w:sz w:val="24"/>
          <w:szCs w:val="24"/>
        </w:rPr>
        <w:t>ing</w:t>
      </w:r>
      <w:r w:rsidRPr="004D1629">
        <w:rPr>
          <w:rFonts w:ascii="Arial" w:hAnsi="Arial" w:eastAsia="Times New Roman" w:cs="Arial"/>
          <w:sz w:val="24"/>
          <w:szCs w:val="24"/>
        </w:rPr>
        <w:t xml:space="preserve"> employment, with the others participating in a 12 week confidence and capacity building training programme.</w:t>
      </w:r>
      <w:r w:rsidRPr="004D1629" w:rsidR="00BA5FAC">
        <w:rPr>
          <w:rFonts w:ascii="Arial" w:hAnsi="Arial" w:eastAsia="Times New Roman" w:cs="Arial"/>
          <w:sz w:val="24"/>
          <w:szCs w:val="24"/>
        </w:rPr>
        <w:t xml:space="preserve"> The figues outlined below are for the </w:t>
      </w:r>
      <w:r w:rsidR="0080603E">
        <w:rPr>
          <w:rFonts w:ascii="Arial" w:hAnsi="Arial" w:eastAsia="Times New Roman" w:cs="Arial"/>
          <w:sz w:val="24"/>
          <w:szCs w:val="24"/>
        </w:rPr>
        <w:t>20</w:t>
      </w:r>
      <w:r w:rsidRPr="004D1629" w:rsidR="00BA5FAC">
        <w:rPr>
          <w:rFonts w:ascii="Arial" w:hAnsi="Arial" w:eastAsia="Times New Roman" w:cs="Arial"/>
          <w:sz w:val="24"/>
          <w:szCs w:val="24"/>
        </w:rPr>
        <w:t>17-18 period:</w:t>
      </w:r>
    </w:p>
    <w:p w:rsidRPr="001D054B" w:rsidR="001D054B" w:rsidP="00414654" w:rsidRDefault="001D054B">
      <w:pPr>
        <w:spacing w:after="0" w:line="240" w:lineRule="auto"/>
        <w:rPr>
          <w:rFonts w:ascii="Verdana" w:hAnsi="Verdana" w:eastAsia="Times New Roman" w:cs="Arial"/>
          <w:noProof/>
        </w:rPr>
      </w:pPr>
    </w:p>
    <w:p w:rsidRPr="0080603E" w:rsidR="001D054B" w:rsidP="0080603E" w:rsidRDefault="001D054B">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rPr>
          <w:rFonts w:ascii="Arial" w:hAnsi="Arial" w:eastAsia="Times New Roman" w:cs="Arial"/>
          <w:b/>
          <w:noProof/>
          <w:sz w:val="24"/>
          <w:szCs w:val="24"/>
        </w:rPr>
      </w:pPr>
      <w:r w:rsidRPr="0080603E">
        <w:rPr>
          <w:rFonts w:ascii="Arial" w:hAnsi="Arial" w:eastAsia="Times New Roman" w:cs="Arial"/>
          <w:b/>
          <w:noProof/>
          <w:sz w:val="24"/>
          <w:szCs w:val="24"/>
        </w:rPr>
        <w:t>In numbers:</w:t>
      </w:r>
    </w:p>
    <w:p w:rsidRPr="0080603E" w:rsidR="001D054B" w:rsidP="0080603E" w:rsidRDefault="00BA5FAC">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rPr>
          <w:rFonts w:ascii="Arial" w:hAnsi="Arial" w:eastAsia="Times New Roman" w:cs="Arial"/>
          <w:noProof/>
          <w:sz w:val="24"/>
          <w:szCs w:val="24"/>
        </w:rPr>
      </w:pPr>
      <w:r w:rsidRPr="0080603E">
        <w:rPr>
          <w:rFonts w:ascii="Arial" w:hAnsi="Arial" w:eastAsia="Times New Roman" w:cs="Arial"/>
          <w:noProof/>
          <w:sz w:val="24"/>
          <w:szCs w:val="24"/>
        </w:rPr>
        <w:t>1</w:t>
      </w:r>
      <w:r w:rsidRPr="0080603E" w:rsidR="001D054B">
        <w:rPr>
          <w:rFonts w:ascii="Arial" w:hAnsi="Arial" w:eastAsia="Times New Roman" w:cs="Arial"/>
          <w:noProof/>
          <w:sz w:val="24"/>
          <w:szCs w:val="24"/>
        </w:rPr>
        <w:t>7</w:t>
      </w:r>
      <w:r w:rsidRPr="0080603E">
        <w:rPr>
          <w:rFonts w:ascii="Arial" w:hAnsi="Arial" w:eastAsia="Times New Roman" w:cs="Arial"/>
          <w:noProof/>
          <w:sz w:val="24"/>
          <w:szCs w:val="24"/>
        </w:rPr>
        <w:t>8</w:t>
      </w:r>
      <w:r w:rsidRPr="0080603E" w:rsidR="001D054B">
        <w:rPr>
          <w:rFonts w:ascii="Arial" w:hAnsi="Arial" w:eastAsia="Times New Roman" w:cs="Arial"/>
          <w:noProof/>
          <w:sz w:val="24"/>
          <w:szCs w:val="24"/>
        </w:rPr>
        <w:t xml:space="preserve"> women actively engaged in programme</w:t>
      </w:r>
    </w:p>
    <w:p w:rsidRPr="0080603E" w:rsidR="001D054B" w:rsidP="0080603E" w:rsidRDefault="00BA5FAC">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rPr>
          <w:rFonts w:ascii="Arial" w:hAnsi="Arial" w:eastAsia="Times New Roman" w:cs="Arial"/>
          <w:noProof/>
          <w:sz w:val="24"/>
          <w:szCs w:val="24"/>
        </w:rPr>
      </w:pPr>
      <w:r w:rsidRPr="0080603E">
        <w:rPr>
          <w:rFonts w:ascii="Arial" w:hAnsi="Arial" w:eastAsia="Times New Roman" w:cs="Arial"/>
          <w:noProof/>
          <w:sz w:val="24"/>
          <w:szCs w:val="24"/>
        </w:rPr>
        <w:t>143</w:t>
      </w:r>
      <w:r w:rsidRPr="0080603E" w:rsidR="001D054B">
        <w:rPr>
          <w:rFonts w:ascii="Arial" w:hAnsi="Arial" w:eastAsia="Times New Roman" w:cs="Arial"/>
          <w:noProof/>
          <w:sz w:val="24"/>
          <w:szCs w:val="24"/>
        </w:rPr>
        <w:t xml:space="preserve"> participating in 12 week capacity building programme</w:t>
      </w:r>
    </w:p>
    <w:p w:rsidRPr="0080603E" w:rsidR="001D054B" w:rsidP="0080603E" w:rsidRDefault="001D054B">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rPr>
          <w:rFonts w:ascii="Arial" w:hAnsi="Arial" w:eastAsia="Times New Roman" w:cs="Arial"/>
          <w:noProof/>
          <w:sz w:val="24"/>
          <w:szCs w:val="24"/>
        </w:rPr>
      </w:pPr>
      <w:r w:rsidRPr="0080603E">
        <w:rPr>
          <w:rFonts w:ascii="Arial" w:hAnsi="Arial" w:eastAsia="Times New Roman" w:cs="Arial"/>
          <w:noProof/>
          <w:sz w:val="24"/>
          <w:szCs w:val="24"/>
        </w:rPr>
        <w:t xml:space="preserve">51 participating in </w:t>
      </w:r>
      <w:r w:rsidRPr="0080603E">
        <w:rPr>
          <w:rFonts w:ascii="Arial" w:hAnsi="Arial" w:eastAsia="Times New Roman" w:cs="Arial"/>
          <w:sz w:val="24"/>
          <w:szCs w:val="24"/>
        </w:rPr>
        <w:t xml:space="preserve">CACHE Level 2 Certification in Early Years Education and </w:t>
      </w:r>
      <w:r w:rsidRPr="0080603E" w:rsidR="00BA5FAC">
        <w:rPr>
          <w:rFonts w:ascii="Arial" w:hAnsi="Arial" w:eastAsia="Times New Roman" w:cs="Arial"/>
          <w:sz w:val="24"/>
          <w:szCs w:val="24"/>
        </w:rPr>
        <w:tab/>
      </w:r>
      <w:r w:rsidRPr="0080603E">
        <w:rPr>
          <w:rFonts w:ascii="Arial" w:hAnsi="Arial" w:eastAsia="Times New Roman" w:cs="Arial"/>
          <w:sz w:val="24"/>
          <w:szCs w:val="24"/>
        </w:rPr>
        <w:t>Care</w:t>
      </w:r>
    </w:p>
    <w:p w:rsidRPr="0080603E" w:rsidR="00BA5FAC" w:rsidP="0080603E" w:rsidRDefault="00BF295F">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rPr>
          <w:rFonts w:ascii="Verdana" w:hAnsi="Verdana" w:eastAsia="Times New Roman" w:cs="Arial"/>
          <w:noProof/>
        </w:rPr>
      </w:pPr>
      <w:r>
        <w:rPr>
          <w:rFonts w:ascii="Arial" w:hAnsi="Arial" w:eastAsia="Times New Roman" w:cs="Arial"/>
          <w:sz w:val="24"/>
          <w:szCs w:val="24"/>
        </w:rPr>
        <w:t>25</w:t>
      </w:r>
      <w:r w:rsidR="00BA5FAC">
        <w:rPr>
          <w:rFonts w:ascii="Arial" w:hAnsi="Arial" w:eastAsia="Times New Roman" w:cs="Arial"/>
          <w:sz w:val="24"/>
          <w:szCs w:val="24"/>
        </w:rPr>
        <w:t xml:space="preserve"> have secured employment</w:t>
      </w:r>
    </w:p>
    <w:p w:rsidRPr="001D054B" w:rsidR="0080603E" w:rsidP="0080603E" w:rsidRDefault="0080603E">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rPr>
          <w:rFonts w:ascii="Verdana" w:hAnsi="Verdana" w:eastAsia="Times New Roman" w:cs="Arial"/>
          <w:noProof/>
        </w:rPr>
      </w:pPr>
    </w:p>
    <w:p w:rsidRPr="001D054B" w:rsidR="001D054B" w:rsidP="00414654" w:rsidRDefault="001D054B">
      <w:pPr>
        <w:spacing w:after="0" w:line="240" w:lineRule="auto"/>
        <w:rPr>
          <w:rFonts w:ascii="Verdana" w:hAnsi="Verdana" w:eastAsia="Times New Roman" w:cs="Arial"/>
          <w:noProof/>
        </w:rPr>
      </w:pPr>
    </w:p>
    <w:p w:rsidRPr="001D054B" w:rsidR="001D054B" w:rsidP="00BA5FAC" w:rsidRDefault="001D054B">
      <w:pPr>
        <w:spacing w:after="0" w:line="240" w:lineRule="auto"/>
        <w:rPr>
          <w:rFonts w:ascii="Verdana" w:hAnsi="Verdana" w:eastAsia="Times New Roman" w:cs="Arial"/>
          <w:noProof/>
        </w:rPr>
      </w:pPr>
    </w:p>
    <w:p w:rsidR="001D054B" w:rsidP="00BA5FAC" w:rsidRDefault="003C14C5">
      <w:pPr>
        <w:spacing w:after="0" w:line="240" w:lineRule="auto"/>
        <w:jc w:val="both"/>
        <w:rPr>
          <w:rFonts w:ascii="Arial" w:hAnsi="Arial" w:eastAsia="Times New Roman" w:cs="Arial"/>
          <w:b/>
          <w:sz w:val="24"/>
          <w:szCs w:val="24"/>
        </w:rPr>
      </w:pPr>
      <w:r>
        <w:rPr>
          <w:rFonts w:ascii="Arial" w:hAnsi="Arial" w:eastAsia="Times New Roman" w:cs="Arial"/>
          <w:b/>
          <w:sz w:val="24"/>
          <w:szCs w:val="24"/>
        </w:rPr>
        <w:t xml:space="preserve">2.3 </w:t>
      </w:r>
      <w:r w:rsidRPr="00301D5F" w:rsidR="001D054B">
        <w:rPr>
          <w:rFonts w:ascii="Arial" w:hAnsi="Arial" w:eastAsia="Times New Roman" w:cs="Arial"/>
          <w:b/>
          <w:sz w:val="24"/>
          <w:szCs w:val="24"/>
        </w:rPr>
        <w:t>Caretaking Apprentice</w:t>
      </w:r>
    </w:p>
    <w:p w:rsidRPr="00301D5F" w:rsidR="0080603E" w:rsidP="00BA5FAC" w:rsidRDefault="0080603E">
      <w:pPr>
        <w:spacing w:after="0" w:line="240" w:lineRule="auto"/>
        <w:jc w:val="both"/>
        <w:rPr>
          <w:rFonts w:ascii="Arial" w:hAnsi="Arial" w:eastAsia="Times New Roman" w:cs="Arial"/>
          <w:b/>
          <w:sz w:val="24"/>
          <w:szCs w:val="24"/>
        </w:rPr>
      </w:pPr>
    </w:p>
    <w:p w:rsidRPr="001D054B" w:rsidR="001D054B" w:rsidP="00BA5FAC" w:rsidRDefault="001D054B">
      <w:pPr>
        <w:spacing w:after="0" w:line="240" w:lineRule="auto"/>
        <w:jc w:val="both"/>
        <w:rPr>
          <w:rFonts w:ascii="Arial" w:hAnsi="Arial" w:eastAsia="Times New Roman" w:cs="Arial"/>
          <w:sz w:val="24"/>
          <w:szCs w:val="24"/>
        </w:rPr>
      </w:pPr>
      <w:r w:rsidRPr="001D054B">
        <w:rPr>
          <w:rFonts w:ascii="Arial" w:hAnsi="Arial" w:eastAsia="Times New Roman" w:cs="Arial"/>
          <w:sz w:val="24"/>
          <w:szCs w:val="24"/>
        </w:rPr>
        <w:t xml:space="preserve">The Community Partnership Team supported the HR </w:t>
      </w:r>
      <w:r w:rsidR="0080603E">
        <w:rPr>
          <w:rFonts w:ascii="Arial" w:hAnsi="Arial" w:eastAsia="Times New Roman" w:cs="Arial"/>
          <w:sz w:val="24"/>
          <w:szCs w:val="24"/>
        </w:rPr>
        <w:t>and</w:t>
      </w:r>
      <w:r w:rsidRPr="001D054B">
        <w:rPr>
          <w:rFonts w:ascii="Arial" w:hAnsi="Arial" w:eastAsia="Times New Roman" w:cs="Arial"/>
          <w:sz w:val="24"/>
          <w:szCs w:val="24"/>
        </w:rPr>
        <w:t xml:space="preserve"> Environment Services Teams with the recruitment of the Apprenticeship Scheme for trainee caretakers.</w:t>
      </w:r>
    </w:p>
    <w:p w:rsidRPr="001D054B" w:rsidR="001D054B" w:rsidP="00BA5FAC" w:rsidRDefault="001D054B">
      <w:pPr>
        <w:spacing w:after="0" w:line="240" w:lineRule="auto"/>
        <w:jc w:val="both"/>
        <w:rPr>
          <w:rFonts w:ascii="Arial" w:hAnsi="Arial" w:eastAsia="Times New Roman" w:cs="Arial"/>
          <w:sz w:val="24"/>
          <w:szCs w:val="24"/>
        </w:rPr>
      </w:pPr>
    </w:p>
    <w:p w:rsidRPr="001D054B" w:rsidR="001D054B" w:rsidP="0080603E" w:rsidRDefault="001D054B">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both"/>
        <w:rPr>
          <w:rFonts w:ascii="Arial" w:hAnsi="Arial" w:eastAsia="Times New Roman" w:cs="Arial"/>
          <w:b/>
          <w:sz w:val="24"/>
          <w:szCs w:val="24"/>
        </w:rPr>
      </w:pPr>
      <w:r w:rsidRPr="001D054B">
        <w:rPr>
          <w:rFonts w:ascii="Arial" w:hAnsi="Arial" w:eastAsia="Times New Roman" w:cs="Arial"/>
          <w:b/>
          <w:sz w:val="24"/>
          <w:szCs w:val="24"/>
        </w:rPr>
        <w:t>In numbers:</w:t>
      </w:r>
    </w:p>
    <w:p w:rsidRPr="001D054B" w:rsidR="001D054B" w:rsidP="0080603E" w:rsidRDefault="001D054B">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both"/>
        <w:rPr>
          <w:rFonts w:ascii="Arial" w:hAnsi="Arial" w:eastAsia="Times New Roman" w:cs="Arial"/>
          <w:sz w:val="24"/>
          <w:szCs w:val="24"/>
        </w:rPr>
      </w:pPr>
      <w:r w:rsidRPr="001D054B">
        <w:rPr>
          <w:rFonts w:ascii="Arial" w:hAnsi="Arial" w:eastAsia="Times New Roman" w:cs="Arial"/>
          <w:sz w:val="24"/>
          <w:szCs w:val="24"/>
        </w:rPr>
        <w:t xml:space="preserve">- 2000 residents being impacted by welfare reform written to with the </w:t>
      </w:r>
      <w:r w:rsidR="0080603E">
        <w:rPr>
          <w:rFonts w:ascii="Arial" w:hAnsi="Arial" w:eastAsia="Times New Roman" w:cs="Arial"/>
          <w:sz w:val="24"/>
          <w:szCs w:val="24"/>
        </w:rPr>
        <w:t xml:space="preserve">apprenticeship </w:t>
      </w:r>
      <w:r w:rsidRPr="001D054B">
        <w:rPr>
          <w:rFonts w:ascii="Arial" w:hAnsi="Arial" w:eastAsia="Times New Roman" w:cs="Arial"/>
          <w:sz w:val="24"/>
          <w:szCs w:val="24"/>
        </w:rPr>
        <w:t>opportunity</w:t>
      </w:r>
    </w:p>
    <w:p w:rsidRPr="001D054B" w:rsidR="001D054B" w:rsidP="0080603E" w:rsidRDefault="001D054B">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both"/>
        <w:rPr>
          <w:rFonts w:ascii="Arial" w:hAnsi="Arial" w:eastAsia="Times New Roman" w:cs="Arial"/>
          <w:sz w:val="24"/>
          <w:szCs w:val="24"/>
        </w:rPr>
      </w:pPr>
      <w:r w:rsidRPr="001D054B">
        <w:rPr>
          <w:rFonts w:ascii="Arial" w:hAnsi="Arial" w:eastAsia="Times New Roman" w:cs="Arial"/>
          <w:sz w:val="24"/>
          <w:szCs w:val="24"/>
        </w:rPr>
        <w:t>- 3 Drop in sessions held with 52 people engaged</w:t>
      </w:r>
    </w:p>
    <w:p w:rsidR="001D054B" w:rsidP="0080603E" w:rsidRDefault="001D054B">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both"/>
        <w:rPr>
          <w:rFonts w:ascii="Arial" w:hAnsi="Arial" w:eastAsia="Times New Roman" w:cs="Arial"/>
          <w:sz w:val="24"/>
          <w:szCs w:val="24"/>
        </w:rPr>
      </w:pPr>
      <w:r w:rsidRPr="001D054B">
        <w:rPr>
          <w:rFonts w:ascii="Arial" w:hAnsi="Arial" w:eastAsia="Times New Roman" w:cs="Arial"/>
          <w:sz w:val="24"/>
          <w:szCs w:val="24"/>
        </w:rPr>
        <w:t>- 7 registered for the pre-apprenticeship training programme</w:t>
      </w:r>
    </w:p>
    <w:p w:rsidRPr="001D054B" w:rsidR="0080603E" w:rsidP="0080603E" w:rsidRDefault="0080603E">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both"/>
        <w:rPr>
          <w:rFonts w:ascii="Arial" w:hAnsi="Arial" w:eastAsia="Times New Roman" w:cs="Arial"/>
          <w:sz w:val="24"/>
          <w:szCs w:val="24"/>
        </w:rPr>
      </w:pPr>
    </w:p>
    <w:p w:rsidR="001D054B" w:rsidP="00BA5FAC" w:rsidRDefault="001D054B">
      <w:pPr>
        <w:spacing w:after="0" w:line="240" w:lineRule="auto"/>
        <w:jc w:val="both"/>
        <w:rPr>
          <w:rFonts w:ascii="Arial" w:hAnsi="Arial" w:eastAsia="Times New Roman" w:cs="Arial"/>
          <w:sz w:val="24"/>
          <w:szCs w:val="24"/>
        </w:rPr>
      </w:pPr>
    </w:p>
    <w:p w:rsidRPr="001D054B" w:rsidR="0028299F" w:rsidP="00BA5FAC" w:rsidRDefault="0028299F">
      <w:pPr>
        <w:spacing w:after="0" w:line="240" w:lineRule="auto"/>
        <w:jc w:val="both"/>
        <w:rPr>
          <w:rFonts w:ascii="Arial" w:hAnsi="Arial" w:eastAsia="Times New Roman" w:cs="Arial"/>
          <w:sz w:val="24"/>
          <w:szCs w:val="24"/>
        </w:rPr>
      </w:pPr>
    </w:p>
    <w:p w:rsidR="001D054B" w:rsidP="00BA5FAC" w:rsidRDefault="003C14C5">
      <w:pPr>
        <w:spacing w:after="0" w:line="240" w:lineRule="auto"/>
        <w:rPr>
          <w:rFonts w:ascii="Arial" w:hAnsi="Arial" w:eastAsia="Times New Roman" w:cs="Arial"/>
          <w:b/>
          <w:sz w:val="24"/>
          <w:szCs w:val="24"/>
        </w:rPr>
      </w:pPr>
      <w:r>
        <w:rPr>
          <w:rFonts w:ascii="Arial" w:hAnsi="Arial" w:eastAsia="Times New Roman" w:cs="Arial"/>
          <w:b/>
          <w:sz w:val="24"/>
          <w:szCs w:val="24"/>
        </w:rPr>
        <w:t xml:space="preserve">2.4 </w:t>
      </w:r>
      <w:r w:rsidRPr="003C14C5" w:rsidR="001D054B">
        <w:rPr>
          <w:rFonts w:ascii="Arial" w:hAnsi="Arial" w:eastAsia="Times New Roman" w:cs="Arial"/>
          <w:b/>
          <w:sz w:val="24"/>
          <w:szCs w:val="24"/>
        </w:rPr>
        <w:t xml:space="preserve">Girls </w:t>
      </w:r>
      <w:r w:rsidRPr="003C14C5" w:rsidR="00BF295F">
        <w:rPr>
          <w:rFonts w:ascii="Arial" w:hAnsi="Arial" w:eastAsia="Times New Roman" w:cs="Arial"/>
          <w:b/>
          <w:sz w:val="24"/>
          <w:szCs w:val="24"/>
        </w:rPr>
        <w:t>Mentoring Project</w:t>
      </w:r>
    </w:p>
    <w:p w:rsidRPr="003C14C5" w:rsidR="0080603E" w:rsidP="00BA5FAC" w:rsidRDefault="0080603E">
      <w:pPr>
        <w:spacing w:after="0" w:line="240" w:lineRule="auto"/>
        <w:rPr>
          <w:rFonts w:ascii="Arial" w:hAnsi="Arial" w:eastAsia="Times New Roman" w:cs="Arial"/>
          <w:b/>
          <w:sz w:val="24"/>
          <w:szCs w:val="24"/>
        </w:rPr>
      </w:pPr>
    </w:p>
    <w:p w:rsidRPr="003C14C5" w:rsidR="001D054B" w:rsidP="00BA5FAC" w:rsidRDefault="001D054B">
      <w:pPr>
        <w:spacing w:after="0" w:line="240" w:lineRule="auto"/>
        <w:rPr>
          <w:rFonts w:ascii="Arial" w:hAnsi="Arial" w:eastAsia="Times New Roman" w:cs="Arial"/>
          <w:noProof/>
          <w:sz w:val="24"/>
          <w:szCs w:val="24"/>
        </w:rPr>
      </w:pPr>
      <w:r w:rsidRPr="003C14C5">
        <w:rPr>
          <w:rFonts w:ascii="Arial" w:hAnsi="Arial" w:eastAsia="Times New Roman" w:cs="Arial"/>
          <w:noProof/>
          <w:sz w:val="24"/>
          <w:szCs w:val="24"/>
        </w:rPr>
        <w:t>We are working with a organisation called The Girls Network to provide young female residents with mentoring so that they are able raise their aspirations and fulfil their full potential acedmically and then in their chosen career fields. The Girls Network recruit mentors from the corporate sector, who are then trained in mentoring and vetted and matched with a young female student who they mentor for a year.</w:t>
      </w:r>
    </w:p>
    <w:p w:rsidRPr="003C14C5" w:rsidR="001D054B" w:rsidP="00BA5FAC" w:rsidRDefault="001D054B">
      <w:pPr>
        <w:spacing w:after="0" w:line="240" w:lineRule="auto"/>
        <w:rPr>
          <w:rFonts w:ascii="Arial" w:hAnsi="Arial" w:eastAsia="Times New Roman" w:cs="Arial"/>
          <w:noProof/>
          <w:sz w:val="24"/>
          <w:szCs w:val="24"/>
        </w:rPr>
      </w:pPr>
    </w:p>
    <w:p w:rsidRPr="003C14C5" w:rsidR="001D054B" w:rsidP="00BA5FAC" w:rsidRDefault="001D054B">
      <w:pPr>
        <w:spacing w:after="0" w:line="240" w:lineRule="auto"/>
        <w:rPr>
          <w:rFonts w:ascii="Arial" w:hAnsi="Arial" w:eastAsia="Times New Roman" w:cs="Arial"/>
          <w:noProof/>
          <w:sz w:val="24"/>
          <w:szCs w:val="24"/>
        </w:rPr>
      </w:pPr>
      <w:r w:rsidRPr="003C14C5">
        <w:rPr>
          <w:rFonts w:ascii="Arial" w:hAnsi="Arial" w:eastAsia="Times New Roman" w:cs="Arial"/>
          <w:noProof/>
          <w:sz w:val="24"/>
          <w:szCs w:val="24"/>
        </w:rPr>
        <w:t xml:space="preserve">With Tower Hamlets being a deprived area and with many of </w:t>
      </w:r>
      <w:r w:rsidRPr="003C14C5" w:rsidR="00BF295F">
        <w:rPr>
          <w:rFonts w:ascii="Arial" w:hAnsi="Arial" w:eastAsia="Times New Roman" w:cs="Arial"/>
          <w:noProof/>
          <w:sz w:val="24"/>
          <w:szCs w:val="24"/>
        </w:rPr>
        <w:t xml:space="preserve">the </w:t>
      </w:r>
      <w:r w:rsidRPr="003C14C5">
        <w:rPr>
          <w:rFonts w:ascii="Arial" w:hAnsi="Arial" w:eastAsia="Times New Roman" w:cs="Arial"/>
          <w:noProof/>
          <w:sz w:val="24"/>
          <w:szCs w:val="24"/>
        </w:rPr>
        <w:t>young women living in our homes, having no female role-model within their home or family/friends network that has exceeded in a professional capacity in the world of work and thus no-one to seek advice and guidance from, this project provides a vital line of support for these young women to succed academically and professionally and ra</w:t>
      </w:r>
      <w:r w:rsidR="0080603E">
        <w:rPr>
          <w:rFonts w:ascii="Arial" w:hAnsi="Arial" w:eastAsia="Times New Roman" w:cs="Arial"/>
          <w:noProof/>
          <w:sz w:val="24"/>
          <w:szCs w:val="24"/>
        </w:rPr>
        <w:t>is</w:t>
      </w:r>
      <w:r w:rsidRPr="003C14C5">
        <w:rPr>
          <w:rFonts w:ascii="Arial" w:hAnsi="Arial" w:eastAsia="Times New Roman" w:cs="Arial"/>
          <w:noProof/>
          <w:sz w:val="24"/>
          <w:szCs w:val="24"/>
        </w:rPr>
        <w:t>e their aspirations.</w:t>
      </w:r>
    </w:p>
    <w:p w:rsidRPr="003C14C5" w:rsidR="001D054B" w:rsidP="00BA5FAC" w:rsidRDefault="001D054B">
      <w:pPr>
        <w:spacing w:after="0" w:line="240" w:lineRule="auto"/>
        <w:rPr>
          <w:rFonts w:ascii="Arial" w:hAnsi="Arial" w:eastAsia="Times New Roman" w:cs="Arial"/>
          <w:noProof/>
          <w:sz w:val="24"/>
          <w:szCs w:val="24"/>
        </w:rPr>
      </w:pPr>
    </w:p>
    <w:p w:rsidRPr="003C14C5" w:rsidR="001D054B" w:rsidP="00BA5FAC" w:rsidRDefault="001D054B">
      <w:pPr>
        <w:spacing w:after="0" w:line="240" w:lineRule="auto"/>
        <w:rPr>
          <w:rFonts w:ascii="Arial" w:hAnsi="Arial" w:eastAsia="Times New Roman" w:cs="Arial"/>
          <w:noProof/>
          <w:sz w:val="24"/>
          <w:szCs w:val="24"/>
        </w:rPr>
      </w:pPr>
      <w:r w:rsidRPr="003C14C5">
        <w:rPr>
          <w:rFonts w:ascii="Arial" w:hAnsi="Arial" w:eastAsia="Times New Roman" w:cs="Arial"/>
          <w:noProof/>
          <w:sz w:val="24"/>
          <w:szCs w:val="24"/>
        </w:rPr>
        <w:t xml:space="preserve">The Girls Network is working with Year 12 students from Central Foundation Girls School and Tower Hamlets College and have matched them all with mentees. </w:t>
      </w:r>
    </w:p>
    <w:p w:rsidR="001D054B" w:rsidP="00BA5FAC" w:rsidRDefault="001D054B">
      <w:pPr>
        <w:spacing w:after="0" w:line="240" w:lineRule="auto"/>
        <w:rPr>
          <w:rFonts w:ascii="Arial" w:hAnsi="Arial" w:eastAsia="Times New Roman" w:cs="Arial"/>
          <w:noProof/>
          <w:sz w:val="24"/>
          <w:szCs w:val="24"/>
        </w:rPr>
      </w:pPr>
    </w:p>
    <w:p w:rsidRPr="003C14C5" w:rsidR="00C27EAE" w:rsidP="00BA5FAC" w:rsidRDefault="00C27EAE">
      <w:pPr>
        <w:spacing w:after="0" w:line="240" w:lineRule="auto"/>
        <w:rPr>
          <w:rFonts w:ascii="Arial" w:hAnsi="Arial" w:eastAsia="Times New Roman" w:cs="Arial"/>
          <w:noProof/>
          <w:sz w:val="24"/>
          <w:szCs w:val="24"/>
        </w:rPr>
      </w:pPr>
    </w:p>
    <w:p w:rsidRPr="003C14C5" w:rsidR="001D054B" w:rsidP="0080603E" w:rsidRDefault="001D054B">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rPr>
          <w:rFonts w:ascii="Arial" w:hAnsi="Arial" w:eastAsia="Times New Roman" w:cs="Arial"/>
          <w:b/>
          <w:noProof/>
          <w:sz w:val="24"/>
          <w:szCs w:val="24"/>
        </w:rPr>
      </w:pPr>
      <w:r w:rsidRPr="003C14C5">
        <w:rPr>
          <w:rFonts w:ascii="Arial" w:hAnsi="Arial" w:eastAsia="Times New Roman" w:cs="Arial"/>
          <w:b/>
          <w:noProof/>
          <w:sz w:val="24"/>
          <w:szCs w:val="24"/>
        </w:rPr>
        <w:t>In numbers:</w:t>
      </w:r>
    </w:p>
    <w:p w:rsidRPr="003C14C5" w:rsidR="001D054B" w:rsidP="0080603E" w:rsidRDefault="001D054B">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rPr>
          <w:rFonts w:ascii="Arial" w:hAnsi="Arial" w:eastAsia="Times New Roman" w:cs="Arial"/>
          <w:sz w:val="24"/>
          <w:szCs w:val="24"/>
        </w:rPr>
      </w:pPr>
      <w:r w:rsidRPr="003C14C5">
        <w:rPr>
          <w:rFonts w:ascii="Arial" w:hAnsi="Arial" w:eastAsia="Times New Roman" w:cs="Arial"/>
          <w:sz w:val="24"/>
          <w:szCs w:val="24"/>
        </w:rPr>
        <w:t>10 THH residents participating</w:t>
      </w:r>
    </w:p>
    <w:p w:rsidRPr="003C14C5" w:rsidR="001D054B" w:rsidP="0080603E" w:rsidRDefault="00BF295F">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rPr>
          <w:rFonts w:ascii="Arial" w:hAnsi="Arial" w:eastAsia="Times New Roman" w:cs="Arial"/>
          <w:sz w:val="24"/>
          <w:szCs w:val="24"/>
        </w:rPr>
      </w:pPr>
      <w:r w:rsidRPr="003C14C5">
        <w:rPr>
          <w:rFonts w:ascii="Arial" w:hAnsi="Arial" w:eastAsia="Times New Roman" w:cs="Arial"/>
          <w:noProof/>
          <w:sz w:val="24"/>
          <w:szCs w:val="24"/>
        </w:rPr>
        <w:t>98 1</w:t>
      </w:r>
      <w:r w:rsidRPr="003C14C5" w:rsidR="001D054B">
        <w:rPr>
          <w:rFonts w:ascii="Arial" w:hAnsi="Arial" w:eastAsia="Times New Roman" w:cs="Arial"/>
          <w:noProof/>
          <w:sz w:val="24"/>
          <w:szCs w:val="24"/>
        </w:rPr>
        <w:t>-2-1 mentoring sessions held</w:t>
      </w:r>
    </w:p>
    <w:p w:rsidRPr="003C14C5" w:rsidR="001D054B" w:rsidP="0080603E" w:rsidRDefault="001D054B">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rPr>
          <w:rFonts w:ascii="Arial" w:hAnsi="Arial" w:eastAsia="Times New Roman" w:cs="Arial"/>
          <w:sz w:val="24"/>
          <w:szCs w:val="24"/>
        </w:rPr>
      </w:pPr>
      <w:r w:rsidRPr="003C14C5">
        <w:rPr>
          <w:rFonts w:ascii="Arial" w:hAnsi="Arial" w:eastAsia="Times New Roman" w:cs="Arial"/>
          <w:sz w:val="24"/>
          <w:szCs w:val="24"/>
        </w:rPr>
        <w:t>4 corporate events held</w:t>
      </w:r>
    </w:p>
    <w:p w:rsidRPr="0080603E" w:rsidR="001D054B" w:rsidP="0080603E" w:rsidRDefault="001D054B">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rPr>
          <w:rFonts w:ascii="Arial" w:hAnsi="Arial" w:eastAsia="Times New Roman" w:cs="Arial"/>
          <w:sz w:val="24"/>
          <w:szCs w:val="24"/>
        </w:rPr>
      </w:pPr>
      <w:r w:rsidRPr="003C14C5">
        <w:rPr>
          <w:rFonts w:ascii="Arial" w:hAnsi="Arial" w:eastAsia="Times New Roman" w:cs="Arial"/>
          <w:bCs/>
          <w:color w:val="222222"/>
          <w:sz w:val="24"/>
          <w:szCs w:val="24"/>
          <w:lang w:eastAsia="en-GB"/>
        </w:rPr>
        <w:t>80% increase in motivation and confidence</w:t>
      </w:r>
    </w:p>
    <w:p w:rsidRPr="003C14C5" w:rsidR="0080603E" w:rsidP="0080603E" w:rsidRDefault="0080603E">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rPr>
          <w:rFonts w:ascii="Arial" w:hAnsi="Arial" w:eastAsia="Times New Roman" w:cs="Arial"/>
          <w:sz w:val="24"/>
          <w:szCs w:val="24"/>
        </w:rPr>
      </w:pPr>
    </w:p>
    <w:p w:rsidRPr="001D054B" w:rsidR="001D054B" w:rsidP="001D054B" w:rsidRDefault="001D054B">
      <w:pPr>
        <w:spacing w:after="0" w:line="240" w:lineRule="auto"/>
        <w:ind w:left="720"/>
        <w:jc w:val="both"/>
        <w:rPr>
          <w:rFonts w:ascii="Arial" w:hAnsi="Arial" w:eastAsia="Times New Roman" w:cs="Arial"/>
          <w:sz w:val="24"/>
          <w:szCs w:val="24"/>
        </w:rPr>
      </w:pPr>
    </w:p>
    <w:p w:rsidR="0028299F" w:rsidP="00BA5FAC" w:rsidRDefault="0028299F">
      <w:pPr>
        <w:spacing w:after="0" w:line="240" w:lineRule="auto"/>
        <w:jc w:val="both"/>
        <w:rPr>
          <w:rFonts w:ascii="Arial" w:hAnsi="Arial" w:eastAsia="Times New Roman" w:cs="Arial"/>
          <w:sz w:val="24"/>
          <w:szCs w:val="24"/>
          <w:u w:val="single"/>
        </w:rPr>
      </w:pPr>
    </w:p>
    <w:p w:rsidR="001D054B" w:rsidP="00BA5FAC" w:rsidRDefault="003C14C5">
      <w:pPr>
        <w:spacing w:after="0" w:line="240" w:lineRule="auto"/>
        <w:jc w:val="both"/>
        <w:rPr>
          <w:rFonts w:ascii="Arial" w:hAnsi="Arial" w:eastAsia="Times New Roman" w:cs="Arial"/>
          <w:b/>
          <w:sz w:val="24"/>
          <w:szCs w:val="24"/>
        </w:rPr>
      </w:pPr>
      <w:r>
        <w:rPr>
          <w:rFonts w:ascii="Arial" w:hAnsi="Arial" w:eastAsia="Times New Roman" w:cs="Arial"/>
          <w:b/>
          <w:sz w:val="24"/>
          <w:szCs w:val="24"/>
        </w:rPr>
        <w:t xml:space="preserve">2.5 </w:t>
      </w:r>
      <w:r w:rsidRPr="00301D5F" w:rsidR="001D054B">
        <w:rPr>
          <w:rFonts w:ascii="Arial" w:hAnsi="Arial" w:eastAsia="Times New Roman" w:cs="Arial"/>
          <w:b/>
          <w:sz w:val="24"/>
          <w:szCs w:val="24"/>
        </w:rPr>
        <w:t>Welfare reform &amp; financial inclusion support</w:t>
      </w:r>
    </w:p>
    <w:p w:rsidRPr="00301D5F" w:rsidR="0080603E" w:rsidP="00BA5FAC" w:rsidRDefault="0080603E">
      <w:pPr>
        <w:spacing w:after="0" w:line="240" w:lineRule="auto"/>
        <w:jc w:val="both"/>
        <w:rPr>
          <w:rFonts w:ascii="Arial" w:hAnsi="Arial" w:eastAsia="Times New Roman" w:cs="Arial"/>
          <w:b/>
          <w:sz w:val="24"/>
          <w:szCs w:val="24"/>
        </w:rPr>
      </w:pPr>
    </w:p>
    <w:p w:rsidRPr="001D054B" w:rsidR="001D054B" w:rsidP="00BA5FAC" w:rsidRDefault="001D054B">
      <w:pPr>
        <w:spacing w:after="0" w:line="240" w:lineRule="auto"/>
        <w:jc w:val="both"/>
        <w:rPr>
          <w:rFonts w:ascii="Arial" w:hAnsi="Arial" w:eastAsia="Times New Roman" w:cs="Arial"/>
          <w:sz w:val="24"/>
          <w:szCs w:val="24"/>
        </w:rPr>
      </w:pPr>
      <w:r w:rsidRPr="001D054B">
        <w:rPr>
          <w:rFonts w:ascii="Arial" w:hAnsi="Arial" w:eastAsia="Times New Roman" w:cs="Arial"/>
          <w:sz w:val="24"/>
          <w:szCs w:val="24"/>
        </w:rPr>
        <w:t>As well as the above programmes our welfare reform teams in Rents &amp; Leasehold Services provide a range of interventions and support to residents impacted by welfare reform as well as those falling into rent and service charge arrears.</w:t>
      </w:r>
    </w:p>
    <w:p w:rsidRPr="001D054B" w:rsidR="001D054B" w:rsidP="00BA5FAC" w:rsidRDefault="001D054B">
      <w:pPr>
        <w:spacing w:after="0" w:line="240" w:lineRule="auto"/>
        <w:jc w:val="both"/>
        <w:rPr>
          <w:rFonts w:ascii="Arial" w:hAnsi="Arial" w:eastAsia="Times New Roman" w:cs="Arial"/>
          <w:sz w:val="24"/>
          <w:szCs w:val="24"/>
        </w:rPr>
      </w:pPr>
    </w:p>
    <w:p w:rsidRPr="003C14C5" w:rsidR="001D054B" w:rsidP="00BA5FAC" w:rsidRDefault="001D054B">
      <w:pPr>
        <w:spacing w:after="0" w:line="240" w:lineRule="auto"/>
        <w:jc w:val="both"/>
        <w:rPr>
          <w:rFonts w:ascii="Arial" w:hAnsi="Arial" w:eastAsia="Times New Roman" w:cs="Arial"/>
          <w:sz w:val="24"/>
          <w:szCs w:val="24"/>
        </w:rPr>
      </w:pPr>
      <w:r w:rsidRPr="001D054B">
        <w:rPr>
          <w:rFonts w:ascii="Arial" w:hAnsi="Arial" w:eastAsia="Times New Roman" w:cs="Arial"/>
          <w:sz w:val="24"/>
          <w:szCs w:val="24"/>
        </w:rPr>
        <w:t xml:space="preserve">The government’s welfare reforms are designed in a way that encourages people to get into employment and for many residents this is the best or only option. Both the rents &amp; leasehold welfare reform officers refer those residents who are being impacted by the reforms and are seeking work to our employment support provider, </w:t>
      </w:r>
      <w:r w:rsidRPr="003C14C5">
        <w:rPr>
          <w:rFonts w:ascii="Arial" w:hAnsi="Arial" w:eastAsia="Times New Roman" w:cs="Arial"/>
          <w:sz w:val="24"/>
          <w:szCs w:val="24"/>
        </w:rPr>
        <w:t>Go Train.</w:t>
      </w:r>
    </w:p>
    <w:p w:rsidRPr="003C14C5" w:rsidR="001D054B" w:rsidP="001D054B" w:rsidRDefault="001D054B">
      <w:pPr>
        <w:spacing w:after="0" w:line="240" w:lineRule="auto"/>
        <w:ind w:left="720"/>
        <w:jc w:val="both"/>
        <w:rPr>
          <w:rFonts w:ascii="Arial" w:hAnsi="Arial" w:eastAsia="Times New Roman" w:cs="Arial"/>
          <w:sz w:val="24"/>
          <w:szCs w:val="24"/>
        </w:rPr>
      </w:pPr>
    </w:p>
    <w:p w:rsidRPr="003C14C5" w:rsidR="001D054B" w:rsidP="0080603E" w:rsidRDefault="001D054B">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rPr>
          <w:rFonts w:ascii="Arial" w:hAnsi="Arial" w:eastAsia="Times New Roman" w:cs="Arial"/>
          <w:b/>
          <w:noProof/>
          <w:color w:val="000000" w:themeColor="text1"/>
          <w:sz w:val="24"/>
          <w:szCs w:val="24"/>
        </w:rPr>
      </w:pPr>
      <w:r w:rsidRPr="003C14C5">
        <w:rPr>
          <w:rFonts w:ascii="Arial" w:hAnsi="Arial" w:eastAsia="Times New Roman" w:cs="Arial"/>
          <w:b/>
          <w:noProof/>
          <w:color w:val="000000" w:themeColor="text1"/>
          <w:sz w:val="24"/>
          <w:szCs w:val="24"/>
        </w:rPr>
        <w:t>In numbers:</w:t>
      </w:r>
    </w:p>
    <w:p w:rsidRPr="003C14C5" w:rsidR="001D054B" w:rsidP="0080603E" w:rsidRDefault="001D054B">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rPr>
          <w:rFonts w:ascii="Arial" w:hAnsi="Arial" w:eastAsia="Times New Roman" w:cs="Arial"/>
          <w:color w:val="000000" w:themeColor="text1"/>
          <w:sz w:val="24"/>
          <w:szCs w:val="24"/>
        </w:rPr>
      </w:pPr>
      <w:r w:rsidRPr="003C14C5">
        <w:rPr>
          <w:rFonts w:ascii="Arial" w:hAnsi="Arial" w:eastAsia="Times New Roman" w:cs="Arial"/>
          <w:color w:val="000000" w:themeColor="text1"/>
          <w:sz w:val="24"/>
          <w:szCs w:val="24"/>
        </w:rPr>
        <w:t xml:space="preserve">1023 residents supported with welfare reform </w:t>
      </w:r>
      <w:r w:rsidR="0080603E">
        <w:rPr>
          <w:rFonts w:ascii="Arial" w:hAnsi="Arial" w:eastAsia="Times New Roman" w:cs="Arial"/>
          <w:color w:val="000000" w:themeColor="text1"/>
          <w:sz w:val="24"/>
          <w:szCs w:val="24"/>
        </w:rPr>
        <w:t>and</w:t>
      </w:r>
      <w:r w:rsidRPr="003C14C5">
        <w:rPr>
          <w:rFonts w:ascii="Arial" w:hAnsi="Arial" w:eastAsia="Times New Roman" w:cs="Arial"/>
          <w:color w:val="000000" w:themeColor="text1"/>
          <w:sz w:val="24"/>
          <w:szCs w:val="24"/>
        </w:rPr>
        <w:t xml:space="preserve"> </w:t>
      </w:r>
      <w:r w:rsidRPr="003C14C5" w:rsidR="00BF295F">
        <w:rPr>
          <w:rFonts w:ascii="Arial" w:hAnsi="Arial" w:eastAsia="Times New Roman" w:cs="Arial"/>
          <w:color w:val="000000" w:themeColor="text1"/>
          <w:sz w:val="24"/>
          <w:szCs w:val="24"/>
        </w:rPr>
        <w:t>financial i</w:t>
      </w:r>
      <w:r w:rsidRPr="003C14C5">
        <w:rPr>
          <w:rFonts w:ascii="Arial" w:hAnsi="Arial" w:eastAsia="Times New Roman" w:cs="Arial"/>
          <w:color w:val="000000" w:themeColor="text1"/>
          <w:sz w:val="24"/>
          <w:szCs w:val="24"/>
        </w:rPr>
        <w:t>nclusion</w:t>
      </w:r>
    </w:p>
    <w:p w:rsidRPr="003C14C5" w:rsidR="001D054B" w:rsidP="0080603E" w:rsidRDefault="001D054B">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rPr>
          <w:rFonts w:ascii="Arial" w:hAnsi="Arial" w:eastAsia="Times New Roman" w:cs="Arial"/>
          <w:color w:val="000000" w:themeColor="text1"/>
          <w:sz w:val="24"/>
          <w:szCs w:val="24"/>
        </w:rPr>
      </w:pPr>
      <w:r w:rsidRPr="003C14C5">
        <w:rPr>
          <w:rFonts w:ascii="Arial" w:hAnsi="Arial" w:eastAsia="Times New Roman" w:cs="Arial"/>
          <w:noProof/>
          <w:color w:val="000000" w:themeColor="text1"/>
          <w:sz w:val="24"/>
          <w:szCs w:val="24"/>
        </w:rPr>
        <w:t>435 residents refe</w:t>
      </w:r>
      <w:r w:rsidR="0080603E">
        <w:rPr>
          <w:rFonts w:ascii="Arial" w:hAnsi="Arial" w:eastAsia="Times New Roman" w:cs="Arial"/>
          <w:noProof/>
          <w:color w:val="000000" w:themeColor="text1"/>
          <w:sz w:val="24"/>
          <w:szCs w:val="24"/>
        </w:rPr>
        <w:t>r</w:t>
      </w:r>
      <w:r w:rsidRPr="003C14C5">
        <w:rPr>
          <w:rFonts w:ascii="Arial" w:hAnsi="Arial" w:eastAsia="Times New Roman" w:cs="Arial"/>
          <w:noProof/>
          <w:color w:val="000000" w:themeColor="text1"/>
          <w:sz w:val="24"/>
          <w:szCs w:val="24"/>
        </w:rPr>
        <w:t xml:space="preserve">red to and accessing debt </w:t>
      </w:r>
      <w:r w:rsidR="0080603E">
        <w:rPr>
          <w:rFonts w:ascii="Arial" w:hAnsi="Arial" w:eastAsia="Times New Roman" w:cs="Arial"/>
          <w:noProof/>
          <w:color w:val="000000" w:themeColor="text1"/>
          <w:sz w:val="24"/>
          <w:szCs w:val="24"/>
        </w:rPr>
        <w:t>and</w:t>
      </w:r>
      <w:r w:rsidRPr="003C14C5">
        <w:rPr>
          <w:rFonts w:ascii="Arial" w:hAnsi="Arial" w:eastAsia="Times New Roman" w:cs="Arial"/>
          <w:noProof/>
          <w:color w:val="000000" w:themeColor="text1"/>
          <w:sz w:val="24"/>
          <w:szCs w:val="24"/>
        </w:rPr>
        <w:t xml:space="preserve"> welfare advice from </w:t>
      </w:r>
      <w:r w:rsidRPr="003C14C5" w:rsidR="00BA5FAC">
        <w:rPr>
          <w:rFonts w:ascii="Arial" w:hAnsi="Arial" w:eastAsia="Times New Roman" w:cs="Arial"/>
          <w:noProof/>
          <w:color w:val="000000" w:themeColor="text1"/>
          <w:sz w:val="24"/>
          <w:szCs w:val="24"/>
        </w:rPr>
        <w:tab/>
      </w:r>
      <w:r w:rsidRPr="003C14C5">
        <w:rPr>
          <w:rFonts w:ascii="Arial" w:hAnsi="Arial" w:eastAsia="Times New Roman" w:cs="Arial"/>
          <w:noProof/>
          <w:color w:val="000000" w:themeColor="text1"/>
          <w:sz w:val="24"/>
          <w:szCs w:val="24"/>
        </w:rPr>
        <w:t>Account3</w:t>
      </w:r>
    </w:p>
    <w:p w:rsidRPr="003C14C5" w:rsidR="001D054B" w:rsidP="0080603E" w:rsidRDefault="001D054B">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rPr>
          <w:rFonts w:ascii="Arial" w:hAnsi="Arial" w:eastAsia="Times New Roman" w:cs="Arial"/>
          <w:color w:val="000000" w:themeColor="text1"/>
          <w:sz w:val="24"/>
          <w:szCs w:val="24"/>
        </w:rPr>
      </w:pPr>
      <w:r w:rsidRPr="003C14C5">
        <w:rPr>
          <w:rFonts w:ascii="Arial" w:hAnsi="Arial" w:eastAsia="Times New Roman" w:cs="Arial"/>
          <w:noProof/>
          <w:color w:val="000000" w:themeColor="text1"/>
          <w:sz w:val="24"/>
          <w:szCs w:val="24"/>
        </w:rPr>
        <w:t>35 residents impacted by welfare reforms refe</w:t>
      </w:r>
      <w:r w:rsidR="0080603E">
        <w:rPr>
          <w:rFonts w:ascii="Arial" w:hAnsi="Arial" w:eastAsia="Times New Roman" w:cs="Arial"/>
          <w:noProof/>
          <w:color w:val="000000" w:themeColor="text1"/>
          <w:sz w:val="24"/>
          <w:szCs w:val="24"/>
        </w:rPr>
        <w:t>r</w:t>
      </w:r>
      <w:r w:rsidRPr="003C14C5">
        <w:rPr>
          <w:rFonts w:ascii="Arial" w:hAnsi="Arial" w:eastAsia="Times New Roman" w:cs="Arial"/>
          <w:noProof/>
          <w:color w:val="000000" w:themeColor="text1"/>
          <w:sz w:val="24"/>
          <w:szCs w:val="24"/>
        </w:rPr>
        <w:t>red to Go Train</w:t>
      </w:r>
    </w:p>
    <w:p w:rsidR="001D054B" w:rsidP="0080603E" w:rsidRDefault="00BA5FAC">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rPr>
          <w:rFonts w:ascii="Arial" w:hAnsi="Arial" w:eastAsia="Times New Roman" w:cs="Arial"/>
          <w:color w:val="000000" w:themeColor="text1"/>
          <w:sz w:val="24"/>
          <w:szCs w:val="24"/>
        </w:rPr>
      </w:pPr>
      <w:r w:rsidRPr="003C14C5">
        <w:rPr>
          <w:rFonts w:ascii="Arial" w:hAnsi="Arial" w:eastAsia="Times New Roman" w:cs="Arial"/>
          <w:color w:val="000000" w:themeColor="text1"/>
          <w:sz w:val="24"/>
          <w:szCs w:val="24"/>
        </w:rPr>
        <w:t>£1,076,742 in benefit claims</w:t>
      </w:r>
      <w:r w:rsidRPr="003C14C5" w:rsidR="001D054B">
        <w:rPr>
          <w:rFonts w:ascii="Arial" w:hAnsi="Arial" w:eastAsia="Times New Roman" w:cs="Arial"/>
          <w:color w:val="000000" w:themeColor="text1"/>
          <w:sz w:val="24"/>
          <w:szCs w:val="24"/>
        </w:rPr>
        <w:t xml:space="preserve"> </w:t>
      </w:r>
      <w:r w:rsidRPr="003C14C5">
        <w:rPr>
          <w:rFonts w:ascii="Arial" w:hAnsi="Arial" w:eastAsia="Times New Roman" w:cs="Arial"/>
          <w:color w:val="000000" w:themeColor="text1"/>
          <w:sz w:val="24"/>
          <w:szCs w:val="24"/>
        </w:rPr>
        <w:t xml:space="preserve">support for </w:t>
      </w:r>
      <w:r w:rsidRPr="003C14C5" w:rsidR="001D054B">
        <w:rPr>
          <w:rFonts w:ascii="Arial" w:hAnsi="Arial" w:eastAsia="Times New Roman" w:cs="Arial"/>
          <w:color w:val="000000" w:themeColor="text1"/>
          <w:sz w:val="24"/>
          <w:szCs w:val="24"/>
        </w:rPr>
        <w:t xml:space="preserve"> residents</w:t>
      </w:r>
    </w:p>
    <w:p w:rsidRPr="003C14C5" w:rsidR="0080603E" w:rsidP="0080603E" w:rsidRDefault="0080603E">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rPr>
          <w:rFonts w:ascii="Arial" w:hAnsi="Arial" w:eastAsia="Times New Roman" w:cs="Arial"/>
          <w:color w:val="000000" w:themeColor="text1"/>
          <w:sz w:val="24"/>
          <w:szCs w:val="24"/>
        </w:rPr>
      </w:pPr>
    </w:p>
    <w:p w:rsidRPr="001D054B" w:rsidR="001D054B" w:rsidP="001D054B" w:rsidRDefault="001D054B">
      <w:pPr>
        <w:spacing w:after="0" w:line="240" w:lineRule="auto"/>
        <w:ind w:left="720"/>
        <w:jc w:val="both"/>
        <w:rPr>
          <w:rFonts w:ascii="Arial" w:hAnsi="Arial" w:eastAsia="Times New Roman" w:cs="Arial"/>
          <w:sz w:val="24"/>
          <w:szCs w:val="24"/>
        </w:rPr>
      </w:pPr>
    </w:p>
    <w:p w:rsidRPr="001D054B" w:rsidR="001D054B" w:rsidP="00BA5FAC" w:rsidRDefault="001D054B">
      <w:pPr>
        <w:spacing w:after="0" w:line="240" w:lineRule="auto"/>
        <w:jc w:val="both"/>
        <w:rPr>
          <w:rFonts w:ascii="Arial" w:hAnsi="Arial" w:eastAsia="Times New Roman" w:cs="Arial"/>
          <w:sz w:val="24"/>
          <w:szCs w:val="24"/>
        </w:rPr>
      </w:pPr>
    </w:p>
    <w:p w:rsidRPr="003C14C5" w:rsidR="001D054B" w:rsidP="00BF295F" w:rsidRDefault="001D054B">
      <w:pPr>
        <w:numPr>
          <w:ilvl w:val="0"/>
          <w:numId w:val="2"/>
        </w:numPr>
        <w:spacing w:after="0" w:line="240" w:lineRule="auto"/>
        <w:ind w:left="0" w:firstLine="0"/>
        <w:jc w:val="both"/>
        <w:rPr>
          <w:rFonts w:ascii="Arial" w:hAnsi="Arial" w:eastAsia="Times New Roman" w:cs="Arial"/>
          <w:b/>
          <w:sz w:val="24"/>
          <w:szCs w:val="24"/>
        </w:rPr>
      </w:pPr>
      <w:r w:rsidRPr="003C14C5">
        <w:rPr>
          <w:rFonts w:ascii="Arial" w:hAnsi="Arial" w:eastAsia="Times New Roman" w:cs="Arial"/>
          <w:b/>
          <w:sz w:val="24"/>
          <w:szCs w:val="24"/>
        </w:rPr>
        <w:t>Support mental wellbeing and vulnerability</w:t>
      </w:r>
    </w:p>
    <w:p w:rsidRPr="003C14C5" w:rsidR="001D054B" w:rsidP="00BF295F" w:rsidRDefault="001D054B">
      <w:pPr>
        <w:spacing w:after="0" w:line="240" w:lineRule="auto"/>
        <w:jc w:val="both"/>
        <w:rPr>
          <w:rFonts w:ascii="Arial" w:hAnsi="Arial" w:eastAsia="Times New Roman" w:cs="Arial"/>
          <w:b/>
          <w:sz w:val="24"/>
          <w:szCs w:val="24"/>
        </w:rPr>
      </w:pPr>
    </w:p>
    <w:p w:rsidRPr="003C14C5" w:rsidR="001D054B" w:rsidP="00BF295F" w:rsidRDefault="003C14C5">
      <w:pPr>
        <w:spacing w:after="0" w:line="240" w:lineRule="auto"/>
        <w:jc w:val="both"/>
        <w:rPr>
          <w:rFonts w:ascii="Arial" w:hAnsi="Arial" w:eastAsia="Times New Roman" w:cs="Arial"/>
          <w:b/>
          <w:sz w:val="24"/>
          <w:szCs w:val="24"/>
        </w:rPr>
      </w:pPr>
      <w:r>
        <w:rPr>
          <w:rFonts w:ascii="Arial" w:hAnsi="Arial" w:eastAsia="Times New Roman" w:cs="Arial"/>
          <w:b/>
          <w:sz w:val="24"/>
          <w:szCs w:val="24"/>
        </w:rPr>
        <w:t xml:space="preserve">3.1 </w:t>
      </w:r>
      <w:r w:rsidRPr="003C14C5" w:rsidR="001D054B">
        <w:rPr>
          <w:rFonts w:ascii="Arial" w:hAnsi="Arial" w:eastAsia="Times New Roman" w:cs="Arial"/>
          <w:b/>
          <w:sz w:val="24"/>
          <w:szCs w:val="24"/>
        </w:rPr>
        <w:t>Community Food Gardens</w:t>
      </w:r>
    </w:p>
    <w:p w:rsidRPr="003C14C5" w:rsidR="001D054B" w:rsidP="00BF295F" w:rsidRDefault="001D054B">
      <w:pPr>
        <w:spacing w:after="0" w:line="240" w:lineRule="auto"/>
        <w:rPr>
          <w:rFonts w:ascii="Arial" w:hAnsi="Arial" w:eastAsia="Times New Roman" w:cs="Arial"/>
          <w:color w:val="000000"/>
          <w:sz w:val="24"/>
          <w:szCs w:val="24"/>
        </w:rPr>
      </w:pPr>
      <w:r w:rsidRPr="003C14C5">
        <w:rPr>
          <w:rFonts w:ascii="Arial" w:hAnsi="Arial" w:eastAsia="Times New Roman" w:cs="Arial"/>
          <w:color w:val="000000"/>
          <w:sz w:val="24"/>
          <w:szCs w:val="24"/>
        </w:rPr>
        <w:t>Over the last 7-8 years THH have been supporting our residents to set up Community Food Gardens in their estates, as a means to bringing underused land into productive use to help reduce ASB, reduce social isolation, improve community cohesion and improve people’s health.</w:t>
      </w:r>
    </w:p>
    <w:p w:rsidRPr="003C14C5" w:rsidR="001D054B" w:rsidP="00BF295F" w:rsidRDefault="001D054B">
      <w:pPr>
        <w:spacing w:before="100" w:beforeAutospacing="1" w:after="100" w:afterAutospacing="1" w:line="240" w:lineRule="auto"/>
        <w:rPr>
          <w:rFonts w:ascii="Arial" w:hAnsi="Arial" w:eastAsia="Times New Roman" w:cs="Arial"/>
          <w:color w:val="000000"/>
          <w:sz w:val="24"/>
          <w:szCs w:val="24"/>
        </w:rPr>
      </w:pPr>
      <w:r w:rsidRPr="003C14C5">
        <w:rPr>
          <w:rFonts w:ascii="Arial" w:hAnsi="Arial" w:eastAsia="Times New Roman" w:cs="Arial"/>
          <w:color w:val="000000"/>
          <w:sz w:val="24"/>
          <w:szCs w:val="24"/>
        </w:rPr>
        <w:lastRenderedPageBreak/>
        <w:t>T</w:t>
      </w:r>
      <w:r w:rsidRPr="003C14C5" w:rsidR="00BF295F">
        <w:rPr>
          <w:rFonts w:ascii="Arial" w:hAnsi="Arial" w:eastAsia="Times New Roman" w:cs="Arial"/>
          <w:color w:val="000000"/>
          <w:sz w:val="24"/>
          <w:szCs w:val="24"/>
        </w:rPr>
        <w:t>o date we have developed 26</w:t>
      </w:r>
      <w:r w:rsidRPr="003C14C5">
        <w:rPr>
          <w:rFonts w:ascii="Arial" w:hAnsi="Arial" w:eastAsia="Times New Roman" w:cs="Arial"/>
          <w:color w:val="000000"/>
          <w:sz w:val="24"/>
          <w:szCs w:val="24"/>
        </w:rPr>
        <w:t xml:space="preserve"> food gardens across our estates, with </w:t>
      </w:r>
      <w:r w:rsidRPr="003C14C5" w:rsidR="00965942">
        <w:rPr>
          <w:rFonts w:ascii="Arial" w:hAnsi="Arial" w:eastAsia="Times New Roman" w:cs="Arial"/>
          <w:color w:val="000000"/>
          <w:sz w:val="24"/>
          <w:szCs w:val="24"/>
        </w:rPr>
        <w:t>over 527 growing beds and over 1,5</w:t>
      </w:r>
      <w:r w:rsidRPr="003C14C5">
        <w:rPr>
          <w:rFonts w:ascii="Arial" w:hAnsi="Arial" w:eastAsia="Times New Roman" w:cs="Arial"/>
          <w:color w:val="000000"/>
          <w:sz w:val="24"/>
          <w:szCs w:val="24"/>
        </w:rPr>
        <w:t>00 people using them on a regular basis.</w:t>
      </w:r>
    </w:p>
    <w:p w:rsidRPr="003C14C5" w:rsidR="001D054B" w:rsidP="0080603E" w:rsidRDefault="001D054B">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both"/>
        <w:rPr>
          <w:rFonts w:ascii="Arial" w:hAnsi="Arial" w:eastAsia="Times New Roman" w:cs="Arial"/>
          <w:b/>
          <w:sz w:val="24"/>
          <w:szCs w:val="24"/>
        </w:rPr>
      </w:pPr>
      <w:r w:rsidRPr="003C14C5">
        <w:rPr>
          <w:rFonts w:ascii="Arial" w:hAnsi="Arial" w:eastAsia="Times New Roman" w:cs="Arial"/>
          <w:b/>
          <w:sz w:val="24"/>
          <w:szCs w:val="24"/>
        </w:rPr>
        <w:t>In numbers:</w:t>
      </w:r>
    </w:p>
    <w:p w:rsidRPr="003C14C5" w:rsidR="001D054B" w:rsidP="0080603E" w:rsidRDefault="001D054B">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jc w:val="both"/>
        <w:rPr>
          <w:rFonts w:ascii="Arial" w:hAnsi="Arial" w:eastAsia="Times New Roman" w:cs="Arial"/>
          <w:sz w:val="24"/>
          <w:szCs w:val="24"/>
        </w:rPr>
      </w:pPr>
      <w:r w:rsidRPr="003C14C5">
        <w:rPr>
          <w:rFonts w:ascii="Arial" w:hAnsi="Arial" w:eastAsia="Times New Roman" w:cs="Arial"/>
          <w:sz w:val="24"/>
          <w:szCs w:val="24"/>
        </w:rPr>
        <w:t>24 Community Food Gardens</w:t>
      </w:r>
    </w:p>
    <w:p w:rsidRPr="003C14C5" w:rsidR="001D054B" w:rsidP="0080603E" w:rsidRDefault="001D054B">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jc w:val="both"/>
        <w:rPr>
          <w:rFonts w:ascii="Arial" w:hAnsi="Arial" w:eastAsia="Times New Roman" w:cs="Arial"/>
          <w:sz w:val="24"/>
          <w:szCs w:val="24"/>
        </w:rPr>
      </w:pPr>
      <w:r w:rsidRPr="003C14C5">
        <w:rPr>
          <w:rFonts w:ascii="Arial" w:hAnsi="Arial" w:eastAsia="Times New Roman" w:cs="Arial"/>
          <w:sz w:val="24"/>
          <w:szCs w:val="24"/>
        </w:rPr>
        <w:t>527 growing beds</w:t>
      </w:r>
    </w:p>
    <w:p w:rsidRPr="003C14C5" w:rsidR="001D054B" w:rsidP="0080603E" w:rsidRDefault="00965942">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jc w:val="both"/>
        <w:rPr>
          <w:rFonts w:ascii="Arial" w:hAnsi="Arial" w:eastAsia="Times New Roman" w:cs="Arial"/>
          <w:sz w:val="24"/>
          <w:szCs w:val="24"/>
        </w:rPr>
      </w:pPr>
      <w:r w:rsidRPr="003C14C5">
        <w:rPr>
          <w:rFonts w:ascii="Arial" w:hAnsi="Arial" w:eastAsia="Times New Roman" w:cs="Arial"/>
          <w:sz w:val="24"/>
          <w:szCs w:val="24"/>
        </w:rPr>
        <w:t>1,5</w:t>
      </w:r>
      <w:r w:rsidRPr="003C14C5" w:rsidR="001D054B">
        <w:rPr>
          <w:rFonts w:ascii="Arial" w:hAnsi="Arial" w:eastAsia="Times New Roman" w:cs="Arial"/>
          <w:sz w:val="24"/>
          <w:szCs w:val="24"/>
        </w:rPr>
        <w:t xml:space="preserve">00 people regularly using the gardens </w:t>
      </w:r>
    </w:p>
    <w:p w:rsidR="00BF295F" w:rsidP="0080603E" w:rsidRDefault="00BF295F">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jc w:val="both"/>
        <w:rPr>
          <w:rFonts w:ascii="Arial" w:hAnsi="Arial" w:eastAsia="Times New Roman" w:cs="Arial"/>
          <w:sz w:val="24"/>
          <w:szCs w:val="24"/>
        </w:rPr>
      </w:pPr>
      <w:r w:rsidRPr="003C14C5">
        <w:rPr>
          <w:rFonts w:ascii="Arial" w:hAnsi="Arial" w:eastAsia="Times New Roman" w:cs="Arial"/>
          <w:sz w:val="24"/>
          <w:szCs w:val="24"/>
        </w:rPr>
        <w:t xml:space="preserve">79% have reported improvement in health and wellbeing and 84% </w:t>
      </w:r>
      <w:r w:rsidRPr="003C14C5" w:rsidR="00EE35A5">
        <w:rPr>
          <w:rFonts w:ascii="Arial" w:hAnsi="Arial" w:eastAsia="Times New Roman" w:cs="Arial"/>
          <w:sz w:val="24"/>
          <w:szCs w:val="24"/>
        </w:rPr>
        <w:tab/>
      </w:r>
      <w:r w:rsidRPr="003C14C5">
        <w:rPr>
          <w:rFonts w:ascii="Arial" w:hAnsi="Arial" w:eastAsia="Times New Roman" w:cs="Arial"/>
          <w:sz w:val="24"/>
          <w:szCs w:val="24"/>
        </w:rPr>
        <w:t>improvement in cohesion</w:t>
      </w:r>
      <w:r w:rsidRPr="003C14C5" w:rsidR="00EE35A5">
        <w:rPr>
          <w:rFonts w:ascii="Arial" w:hAnsi="Arial" w:eastAsia="Times New Roman" w:cs="Arial"/>
          <w:sz w:val="24"/>
          <w:szCs w:val="24"/>
        </w:rPr>
        <w:t>*</w:t>
      </w:r>
    </w:p>
    <w:p w:rsidRPr="003C14C5" w:rsidR="0080603E" w:rsidP="0080603E" w:rsidRDefault="0080603E">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both"/>
        <w:rPr>
          <w:rFonts w:ascii="Arial" w:hAnsi="Arial" w:eastAsia="Times New Roman" w:cs="Arial"/>
          <w:sz w:val="24"/>
          <w:szCs w:val="24"/>
        </w:rPr>
      </w:pPr>
    </w:p>
    <w:p w:rsidRPr="00EE35A5" w:rsidR="001D054B" w:rsidP="00BF295F" w:rsidRDefault="00EE35A5">
      <w:pPr>
        <w:spacing w:after="0" w:line="240" w:lineRule="auto"/>
        <w:jc w:val="both"/>
        <w:rPr>
          <w:rFonts w:ascii="Arial" w:hAnsi="Arial" w:eastAsia="Times New Roman" w:cs="Arial"/>
          <w:i/>
        </w:rPr>
      </w:pPr>
      <w:r w:rsidRPr="00EE35A5">
        <w:rPr>
          <w:rFonts w:ascii="Arial" w:hAnsi="Arial" w:eastAsia="Times New Roman" w:cs="Arial"/>
          <w:i/>
        </w:rPr>
        <w:t>*Based on independent research we commissioned earlier this year to assess</w:t>
      </w:r>
      <w:r>
        <w:rPr>
          <w:rFonts w:ascii="Arial" w:hAnsi="Arial" w:eastAsia="Times New Roman" w:cs="Arial"/>
          <w:i/>
        </w:rPr>
        <w:t xml:space="preserve"> the impact of the gardens </w:t>
      </w:r>
      <w:r w:rsidR="0028299F">
        <w:rPr>
          <w:rFonts w:ascii="Arial" w:hAnsi="Arial" w:eastAsia="Times New Roman" w:cs="Arial"/>
          <w:i/>
        </w:rPr>
        <w:t>o</w:t>
      </w:r>
      <w:r>
        <w:rPr>
          <w:rFonts w:ascii="Arial" w:hAnsi="Arial" w:eastAsia="Times New Roman" w:cs="Arial"/>
          <w:i/>
        </w:rPr>
        <w:t>n individuals and communities.</w:t>
      </w:r>
    </w:p>
    <w:p w:rsidRPr="001D054B" w:rsidR="001D054B" w:rsidP="001D054B" w:rsidRDefault="001D054B">
      <w:pPr>
        <w:spacing w:after="0" w:line="240" w:lineRule="auto"/>
        <w:ind w:left="720"/>
        <w:jc w:val="both"/>
        <w:rPr>
          <w:rFonts w:ascii="Arial" w:hAnsi="Arial" w:eastAsia="Times New Roman" w:cs="Arial"/>
          <w:sz w:val="24"/>
          <w:szCs w:val="24"/>
        </w:rPr>
      </w:pPr>
    </w:p>
    <w:p w:rsidRPr="003C14C5" w:rsidR="001D054B" w:rsidP="00EE35A5" w:rsidRDefault="001D054B">
      <w:pPr>
        <w:numPr>
          <w:ilvl w:val="0"/>
          <w:numId w:val="2"/>
        </w:numPr>
        <w:spacing w:after="0" w:line="240" w:lineRule="auto"/>
        <w:ind w:left="0" w:firstLine="0"/>
        <w:jc w:val="both"/>
        <w:rPr>
          <w:rFonts w:ascii="Arial" w:hAnsi="Arial" w:eastAsia="Times New Roman" w:cs="Arial"/>
          <w:b/>
          <w:sz w:val="24"/>
          <w:szCs w:val="24"/>
        </w:rPr>
      </w:pPr>
      <w:r w:rsidRPr="003C14C5">
        <w:rPr>
          <w:rFonts w:ascii="Arial" w:hAnsi="Arial" w:eastAsia="Times New Roman" w:cs="Arial"/>
          <w:b/>
          <w:sz w:val="24"/>
          <w:szCs w:val="24"/>
        </w:rPr>
        <w:t>Build resilient and cohesive communities</w:t>
      </w:r>
    </w:p>
    <w:p w:rsidRPr="003C14C5" w:rsidR="001D054B" w:rsidP="00EE35A5" w:rsidRDefault="001D054B">
      <w:pPr>
        <w:spacing w:after="0" w:line="240" w:lineRule="auto"/>
        <w:jc w:val="both"/>
        <w:rPr>
          <w:rFonts w:ascii="Arial" w:hAnsi="Arial" w:eastAsia="Times New Roman" w:cs="Arial"/>
          <w:b/>
          <w:sz w:val="24"/>
          <w:szCs w:val="24"/>
        </w:rPr>
      </w:pPr>
    </w:p>
    <w:p w:rsidR="001D054B" w:rsidP="00EE35A5" w:rsidRDefault="003C14C5">
      <w:pPr>
        <w:spacing w:after="0" w:line="240" w:lineRule="auto"/>
        <w:rPr>
          <w:rFonts w:ascii="Arial" w:hAnsi="Arial" w:eastAsia="Times New Roman" w:cs="Arial"/>
          <w:b/>
          <w:sz w:val="24"/>
          <w:szCs w:val="24"/>
        </w:rPr>
      </w:pPr>
      <w:r>
        <w:rPr>
          <w:rFonts w:ascii="Arial" w:hAnsi="Arial" w:eastAsia="Times New Roman" w:cs="Arial"/>
          <w:b/>
          <w:sz w:val="24"/>
          <w:szCs w:val="24"/>
        </w:rPr>
        <w:t xml:space="preserve">4.1 </w:t>
      </w:r>
      <w:r w:rsidRPr="003C14C5" w:rsidR="001D054B">
        <w:rPr>
          <w:rFonts w:ascii="Arial" w:hAnsi="Arial" w:eastAsia="Times New Roman" w:cs="Arial"/>
          <w:b/>
          <w:sz w:val="24"/>
          <w:szCs w:val="24"/>
        </w:rPr>
        <w:t>Residents Training Programme</w:t>
      </w:r>
    </w:p>
    <w:p w:rsidRPr="003C14C5" w:rsidR="0080603E" w:rsidP="00EE35A5" w:rsidRDefault="0080603E">
      <w:pPr>
        <w:spacing w:after="0" w:line="240" w:lineRule="auto"/>
        <w:rPr>
          <w:rFonts w:ascii="Arial" w:hAnsi="Arial" w:eastAsia="Times New Roman" w:cs="Arial"/>
          <w:b/>
          <w:sz w:val="24"/>
          <w:szCs w:val="24"/>
        </w:rPr>
      </w:pPr>
    </w:p>
    <w:p w:rsidRPr="003C14C5" w:rsidR="001D054B" w:rsidP="00EE35A5" w:rsidRDefault="001D054B">
      <w:pPr>
        <w:spacing w:after="0" w:line="240" w:lineRule="auto"/>
        <w:rPr>
          <w:rFonts w:ascii="Arial" w:hAnsi="Arial" w:eastAsia="Times New Roman" w:cs="Arial"/>
          <w:sz w:val="24"/>
          <w:szCs w:val="24"/>
        </w:rPr>
      </w:pPr>
      <w:r w:rsidRPr="003C14C5">
        <w:rPr>
          <w:rFonts w:ascii="Arial" w:hAnsi="Arial" w:eastAsia="Times New Roman" w:cs="Arial"/>
          <w:sz w:val="24"/>
          <w:szCs w:val="24"/>
        </w:rPr>
        <w:t xml:space="preserve">THH has for the last </w:t>
      </w:r>
      <w:r w:rsidR="0080603E">
        <w:rPr>
          <w:rFonts w:ascii="Arial" w:hAnsi="Arial" w:eastAsia="Times New Roman" w:cs="Arial"/>
          <w:sz w:val="24"/>
          <w:szCs w:val="24"/>
        </w:rPr>
        <w:t>four</w:t>
      </w:r>
      <w:r w:rsidRPr="003C14C5">
        <w:rPr>
          <w:rFonts w:ascii="Arial" w:hAnsi="Arial" w:eastAsia="Times New Roman" w:cs="Arial"/>
          <w:sz w:val="24"/>
          <w:szCs w:val="24"/>
        </w:rPr>
        <w:t xml:space="preserve"> years developed and delivered a residents training programme aimed at empowering residents to develop their skills, so that they can play a more active and effective role in the community as well as develop their own personal skills. </w:t>
      </w:r>
    </w:p>
    <w:p w:rsidRPr="003C14C5" w:rsidR="001D054B" w:rsidP="00EE35A5" w:rsidRDefault="001D054B">
      <w:pPr>
        <w:spacing w:after="0" w:line="240" w:lineRule="auto"/>
        <w:rPr>
          <w:rFonts w:ascii="Arial" w:hAnsi="Arial" w:eastAsia="Times New Roman" w:cs="Arial"/>
          <w:sz w:val="24"/>
          <w:szCs w:val="24"/>
        </w:rPr>
      </w:pPr>
    </w:p>
    <w:p w:rsidRPr="003C14C5" w:rsidR="001D054B" w:rsidP="00EE35A5" w:rsidRDefault="00EE35A5">
      <w:pPr>
        <w:spacing w:after="0" w:line="240" w:lineRule="auto"/>
        <w:rPr>
          <w:rFonts w:ascii="Arial" w:hAnsi="Arial" w:eastAsia="Times New Roman" w:cs="Arial"/>
          <w:sz w:val="24"/>
          <w:szCs w:val="24"/>
        </w:rPr>
      </w:pPr>
      <w:r w:rsidRPr="003C14C5">
        <w:rPr>
          <w:rFonts w:ascii="Arial" w:hAnsi="Arial" w:eastAsia="Times New Roman" w:cs="Arial"/>
          <w:sz w:val="24"/>
          <w:szCs w:val="24"/>
        </w:rPr>
        <w:t>The 2017-18</w:t>
      </w:r>
      <w:r w:rsidRPr="003C14C5" w:rsidR="001D054B">
        <w:rPr>
          <w:rFonts w:ascii="Arial" w:hAnsi="Arial" w:eastAsia="Times New Roman" w:cs="Arial"/>
          <w:sz w:val="24"/>
          <w:szCs w:val="24"/>
        </w:rPr>
        <w:t xml:space="preserve"> programme was a huge success with </w:t>
      </w:r>
      <w:r w:rsidR="0080603E">
        <w:rPr>
          <w:rFonts w:ascii="Arial" w:hAnsi="Arial" w:eastAsia="Times New Roman" w:cs="Arial"/>
          <w:sz w:val="24"/>
          <w:szCs w:val="24"/>
        </w:rPr>
        <w:t>nine</w:t>
      </w:r>
      <w:r w:rsidRPr="003C14C5" w:rsidR="001D054B">
        <w:rPr>
          <w:rFonts w:ascii="Arial" w:hAnsi="Arial" w:eastAsia="Times New Roman" w:cs="Arial"/>
          <w:sz w:val="24"/>
          <w:szCs w:val="24"/>
        </w:rPr>
        <w:t xml:space="preserve"> other housing providers involved and buying into our programme </w:t>
      </w:r>
      <w:proofErr w:type="gramStart"/>
      <w:r w:rsidRPr="003C14C5" w:rsidR="001D054B">
        <w:rPr>
          <w:rFonts w:ascii="Arial" w:hAnsi="Arial" w:eastAsia="Times New Roman" w:cs="Arial"/>
          <w:sz w:val="24"/>
          <w:szCs w:val="24"/>
        </w:rPr>
        <w:t>which  was</w:t>
      </w:r>
      <w:proofErr w:type="gramEnd"/>
      <w:r w:rsidRPr="003C14C5" w:rsidR="001D054B">
        <w:rPr>
          <w:rFonts w:ascii="Arial" w:hAnsi="Arial" w:eastAsia="Times New Roman" w:cs="Arial"/>
          <w:sz w:val="24"/>
          <w:szCs w:val="24"/>
        </w:rPr>
        <w:t xml:space="preserve"> also supported by Tower Hamlets Federation of TRAs and Idea Stores. Training courses ranged from setting up and managing a community food garden, fundraising skills, chairing meetings, first aid, running an event, amongst others. </w:t>
      </w:r>
    </w:p>
    <w:p w:rsidRPr="003C14C5" w:rsidR="001D054B" w:rsidP="00EE35A5" w:rsidRDefault="001D054B">
      <w:pPr>
        <w:spacing w:after="0" w:line="240" w:lineRule="auto"/>
        <w:rPr>
          <w:rFonts w:ascii="Arial" w:hAnsi="Arial" w:eastAsia="Times New Roman" w:cs="Arial"/>
          <w:sz w:val="24"/>
          <w:szCs w:val="24"/>
        </w:rPr>
      </w:pPr>
    </w:p>
    <w:p w:rsidRPr="003C14C5" w:rsidR="001D054B" w:rsidP="0080603E" w:rsidRDefault="001D054B">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rPr>
          <w:rFonts w:ascii="Arial" w:hAnsi="Arial" w:eastAsia="Times New Roman" w:cs="Arial"/>
          <w:b/>
          <w:sz w:val="24"/>
          <w:szCs w:val="24"/>
        </w:rPr>
      </w:pPr>
      <w:r w:rsidRPr="003C14C5">
        <w:rPr>
          <w:rFonts w:ascii="Arial" w:hAnsi="Arial" w:eastAsia="Times New Roman" w:cs="Arial"/>
          <w:b/>
          <w:sz w:val="24"/>
          <w:szCs w:val="24"/>
        </w:rPr>
        <w:t>In numbers:</w:t>
      </w:r>
    </w:p>
    <w:p w:rsidRPr="003C14C5" w:rsidR="001D054B" w:rsidP="0080603E" w:rsidRDefault="00EE35A5">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rPr>
          <w:rFonts w:ascii="Arial" w:hAnsi="Arial" w:eastAsia="Times New Roman" w:cs="Arial"/>
          <w:sz w:val="24"/>
          <w:szCs w:val="24"/>
        </w:rPr>
      </w:pPr>
      <w:r w:rsidRPr="003C14C5">
        <w:rPr>
          <w:rFonts w:ascii="Arial" w:hAnsi="Arial" w:eastAsia="Times New Roman" w:cs="Arial"/>
          <w:sz w:val="24"/>
          <w:szCs w:val="24"/>
        </w:rPr>
        <w:t>11</w:t>
      </w:r>
      <w:r w:rsidRPr="003C14C5" w:rsidR="001D054B">
        <w:rPr>
          <w:rFonts w:ascii="Arial" w:hAnsi="Arial" w:eastAsia="Times New Roman" w:cs="Arial"/>
          <w:sz w:val="24"/>
          <w:szCs w:val="24"/>
        </w:rPr>
        <w:t xml:space="preserve"> </w:t>
      </w:r>
      <w:r w:rsidR="0080603E">
        <w:rPr>
          <w:rFonts w:ascii="Arial" w:hAnsi="Arial" w:eastAsia="Times New Roman" w:cs="Arial"/>
          <w:sz w:val="24"/>
          <w:szCs w:val="24"/>
        </w:rPr>
        <w:t>h</w:t>
      </w:r>
      <w:r w:rsidRPr="003C14C5" w:rsidR="001D054B">
        <w:rPr>
          <w:rFonts w:ascii="Arial" w:hAnsi="Arial" w:eastAsia="Times New Roman" w:cs="Arial"/>
          <w:sz w:val="24"/>
          <w:szCs w:val="24"/>
        </w:rPr>
        <w:t>ousing providers involved in programme</w:t>
      </w:r>
    </w:p>
    <w:p w:rsidRPr="003C14C5" w:rsidR="001D054B" w:rsidP="0080603E" w:rsidRDefault="001D054B">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rPr>
          <w:rFonts w:ascii="Arial" w:hAnsi="Arial" w:eastAsia="Times New Roman" w:cs="Arial"/>
          <w:sz w:val="24"/>
          <w:szCs w:val="24"/>
        </w:rPr>
      </w:pPr>
      <w:r w:rsidRPr="003C14C5">
        <w:rPr>
          <w:rFonts w:ascii="Arial" w:hAnsi="Arial" w:eastAsia="Times New Roman" w:cs="Arial"/>
          <w:sz w:val="24"/>
          <w:szCs w:val="24"/>
        </w:rPr>
        <w:t>25 Separate training courses</w:t>
      </w:r>
    </w:p>
    <w:p w:rsidRPr="003C14C5" w:rsidR="001D054B" w:rsidP="0080603E" w:rsidRDefault="00EE35A5">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rPr>
          <w:rFonts w:ascii="Arial" w:hAnsi="Arial" w:eastAsia="Times New Roman" w:cs="Arial"/>
          <w:sz w:val="24"/>
          <w:szCs w:val="24"/>
        </w:rPr>
      </w:pPr>
      <w:r w:rsidRPr="003C14C5">
        <w:rPr>
          <w:rFonts w:ascii="Arial" w:hAnsi="Arial" w:eastAsia="Times New Roman" w:cs="Arial"/>
          <w:sz w:val="24"/>
          <w:szCs w:val="24"/>
        </w:rPr>
        <w:t>216</w:t>
      </w:r>
      <w:r w:rsidRPr="003C14C5" w:rsidR="001D054B">
        <w:rPr>
          <w:rFonts w:ascii="Arial" w:hAnsi="Arial" w:eastAsia="Times New Roman" w:cs="Arial"/>
          <w:sz w:val="24"/>
          <w:szCs w:val="24"/>
        </w:rPr>
        <w:t xml:space="preserve"> residents participating in programme </w:t>
      </w:r>
    </w:p>
    <w:p w:rsidR="001D054B" w:rsidP="0080603E" w:rsidRDefault="001D054B">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rPr>
          <w:rFonts w:ascii="Arial" w:hAnsi="Arial" w:eastAsia="Times New Roman" w:cs="Arial"/>
          <w:sz w:val="24"/>
          <w:szCs w:val="24"/>
        </w:rPr>
      </w:pPr>
      <w:r w:rsidRPr="003C14C5">
        <w:rPr>
          <w:rFonts w:ascii="Arial" w:hAnsi="Arial" w:eastAsia="Times New Roman" w:cs="Arial"/>
          <w:sz w:val="24"/>
          <w:szCs w:val="24"/>
        </w:rPr>
        <w:t>98% satisfaction with training courses</w:t>
      </w:r>
    </w:p>
    <w:p w:rsidRPr="003C14C5" w:rsidR="0080603E" w:rsidP="0080603E" w:rsidRDefault="0080603E">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rPr>
          <w:rFonts w:ascii="Arial" w:hAnsi="Arial" w:eastAsia="Times New Roman" w:cs="Arial"/>
          <w:sz w:val="24"/>
          <w:szCs w:val="24"/>
        </w:rPr>
      </w:pPr>
    </w:p>
    <w:p w:rsidRPr="001D054B" w:rsidR="001D054B" w:rsidP="00EE35A5" w:rsidRDefault="001D054B">
      <w:pPr>
        <w:spacing w:after="0" w:line="240" w:lineRule="auto"/>
        <w:jc w:val="both"/>
        <w:rPr>
          <w:rFonts w:ascii="Arial" w:hAnsi="Arial" w:eastAsia="Times New Roman" w:cs="Arial"/>
          <w:sz w:val="24"/>
          <w:szCs w:val="24"/>
        </w:rPr>
      </w:pPr>
    </w:p>
    <w:p w:rsidRPr="001D054B" w:rsidR="001D054B" w:rsidP="001D054B" w:rsidRDefault="001D054B">
      <w:pPr>
        <w:spacing w:after="0" w:line="240" w:lineRule="auto"/>
        <w:ind w:left="720"/>
        <w:jc w:val="both"/>
        <w:rPr>
          <w:rFonts w:ascii="Arial" w:hAnsi="Arial" w:eastAsia="Times New Roman" w:cs="Arial"/>
          <w:sz w:val="24"/>
          <w:szCs w:val="24"/>
        </w:rPr>
      </w:pPr>
    </w:p>
    <w:p w:rsidR="001D054B" w:rsidP="00AF37C1" w:rsidRDefault="003C14C5">
      <w:pPr>
        <w:spacing w:after="0" w:line="240" w:lineRule="auto"/>
        <w:jc w:val="both"/>
        <w:rPr>
          <w:rFonts w:ascii="Arial" w:hAnsi="Arial" w:eastAsia="Times New Roman" w:cs="Arial"/>
          <w:b/>
          <w:sz w:val="24"/>
          <w:szCs w:val="24"/>
        </w:rPr>
      </w:pPr>
      <w:r>
        <w:rPr>
          <w:rFonts w:ascii="Arial" w:hAnsi="Arial" w:eastAsia="Times New Roman" w:cs="Arial"/>
          <w:b/>
          <w:sz w:val="24"/>
          <w:szCs w:val="24"/>
        </w:rPr>
        <w:t xml:space="preserve">4.2 </w:t>
      </w:r>
      <w:r w:rsidRPr="003C14C5" w:rsidR="001D054B">
        <w:rPr>
          <w:rFonts w:ascii="Arial" w:hAnsi="Arial" w:eastAsia="Times New Roman" w:cs="Arial"/>
          <w:b/>
          <w:sz w:val="24"/>
          <w:szCs w:val="24"/>
        </w:rPr>
        <w:t>Community events</w:t>
      </w:r>
    </w:p>
    <w:p w:rsidRPr="003C14C5" w:rsidR="0080603E" w:rsidP="00AF37C1" w:rsidRDefault="0080603E">
      <w:pPr>
        <w:spacing w:after="0" w:line="240" w:lineRule="auto"/>
        <w:jc w:val="both"/>
        <w:rPr>
          <w:rFonts w:ascii="Arial" w:hAnsi="Arial" w:eastAsia="Times New Roman" w:cs="Arial"/>
          <w:b/>
          <w:sz w:val="24"/>
          <w:szCs w:val="24"/>
        </w:rPr>
      </w:pPr>
    </w:p>
    <w:p w:rsidRPr="003C14C5" w:rsidR="001D054B" w:rsidP="00AF37C1" w:rsidRDefault="00AF37C1">
      <w:pPr>
        <w:spacing w:after="0" w:line="240" w:lineRule="auto"/>
        <w:rPr>
          <w:rFonts w:ascii="Arial" w:hAnsi="Arial" w:eastAsia="Times New Roman" w:cs="Arial"/>
          <w:color w:val="000000"/>
          <w:sz w:val="24"/>
          <w:szCs w:val="24"/>
        </w:rPr>
      </w:pPr>
      <w:r w:rsidRPr="003C14C5">
        <w:rPr>
          <w:rFonts w:ascii="Arial" w:hAnsi="Arial" w:eastAsia="Times New Roman" w:cs="Arial"/>
          <w:color w:val="000000"/>
          <w:sz w:val="24"/>
          <w:szCs w:val="24"/>
        </w:rPr>
        <w:t>Over the last year</w:t>
      </w:r>
      <w:r w:rsidRPr="003C14C5" w:rsidR="001D054B">
        <w:rPr>
          <w:rFonts w:ascii="Arial" w:hAnsi="Arial" w:eastAsia="Times New Roman" w:cs="Arial"/>
          <w:color w:val="000000"/>
          <w:sz w:val="24"/>
          <w:szCs w:val="24"/>
        </w:rPr>
        <w:t xml:space="preserve"> we have delivered a number of events that help bring communities together to celebrate the various cultural and religious events that</w:t>
      </w:r>
      <w:r w:rsidRPr="003C14C5">
        <w:rPr>
          <w:rFonts w:ascii="Arial" w:hAnsi="Arial" w:eastAsia="Times New Roman" w:cs="Arial"/>
          <w:color w:val="000000"/>
          <w:sz w:val="24"/>
          <w:szCs w:val="24"/>
        </w:rPr>
        <w:t xml:space="preserve"> our residents celebrate. This</w:t>
      </w:r>
      <w:r w:rsidRPr="003C14C5" w:rsidR="001D054B">
        <w:rPr>
          <w:rFonts w:ascii="Arial" w:hAnsi="Arial" w:eastAsia="Times New Roman" w:cs="Arial"/>
          <w:color w:val="000000"/>
          <w:sz w:val="24"/>
          <w:szCs w:val="24"/>
        </w:rPr>
        <w:t xml:space="preserve"> helps forge a better understanding of each other’s cultures and religions and build stronger relationships. In turn this will help residents feel safe and happy in the neighbourhoods that they live in</w:t>
      </w:r>
      <w:r w:rsidRPr="003C14C5">
        <w:rPr>
          <w:rFonts w:ascii="Arial" w:hAnsi="Arial" w:eastAsia="Times New Roman" w:cs="Arial"/>
          <w:color w:val="000000"/>
          <w:sz w:val="24"/>
          <w:szCs w:val="24"/>
        </w:rPr>
        <w:t>.</w:t>
      </w:r>
    </w:p>
    <w:p w:rsidRPr="003C14C5" w:rsidR="001D054B" w:rsidP="00AF37C1" w:rsidRDefault="001D054B">
      <w:pPr>
        <w:spacing w:after="0" w:line="240" w:lineRule="auto"/>
        <w:rPr>
          <w:rFonts w:ascii="Arial" w:hAnsi="Arial" w:eastAsia="Times New Roman" w:cs="Arial"/>
          <w:color w:val="000000"/>
          <w:sz w:val="24"/>
          <w:szCs w:val="24"/>
        </w:rPr>
      </w:pPr>
    </w:p>
    <w:p w:rsidRPr="003C14C5" w:rsidR="001D054B" w:rsidP="00AF37C1" w:rsidRDefault="001D054B">
      <w:pPr>
        <w:spacing w:after="0" w:line="240" w:lineRule="auto"/>
        <w:rPr>
          <w:rFonts w:ascii="Arial" w:hAnsi="Arial" w:eastAsia="Times New Roman" w:cs="Arial"/>
          <w:color w:val="000000"/>
          <w:sz w:val="24"/>
          <w:szCs w:val="24"/>
        </w:rPr>
      </w:pPr>
      <w:r w:rsidRPr="003C14C5">
        <w:rPr>
          <w:rFonts w:ascii="Arial" w:hAnsi="Arial" w:eastAsia="Times New Roman" w:cs="Arial"/>
          <w:color w:val="000000"/>
          <w:sz w:val="24"/>
          <w:szCs w:val="24"/>
        </w:rPr>
        <w:t>Community events are also known to help bring positive perceptions of landlords by residents, as it provides visible presence of landlord staff in fun and interactive settings. They also help organisations improve perceptions and relationships with partners, such as</w:t>
      </w:r>
      <w:r w:rsidR="0080603E">
        <w:rPr>
          <w:rFonts w:ascii="Arial" w:hAnsi="Arial" w:eastAsia="Times New Roman" w:cs="Arial"/>
          <w:color w:val="000000"/>
          <w:sz w:val="24"/>
          <w:szCs w:val="24"/>
        </w:rPr>
        <w:t xml:space="preserve"> the</w:t>
      </w:r>
      <w:r w:rsidRPr="003C14C5">
        <w:rPr>
          <w:rFonts w:ascii="Arial" w:hAnsi="Arial" w:eastAsia="Times New Roman" w:cs="Arial"/>
          <w:color w:val="000000"/>
          <w:sz w:val="24"/>
          <w:szCs w:val="24"/>
        </w:rPr>
        <w:t xml:space="preserve"> local authority, police and community organisations.</w:t>
      </w:r>
    </w:p>
    <w:p w:rsidRPr="003C14C5" w:rsidR="001D054B" w:rsidP="00AF37C1" w:rsidRDefault="001D054B">
      <w:pPr>
        <w:spacing w:after="0" w:line="240" w:lineRule="auto"/>
        <w:rPr>
          <w:rFonts w:ascii="Arial" w:hAnsi="Arial" w:eastAsia="Times New Roman" w:cs="Arial"/>
          <w:color w:val="000000"/>
          <w:sz w:val="24"/>
          <w:szCs w:val="24"/>
        </w:rPr>
      </w:pPr>
    </w:p>
    <w:p w:rsidRPr="003C14C5" w:rsidR="001D054B" w:rsidP="00AF37C1" w:rsidRDefault="0043737F">
      <w:pPr>
        <w:spacing w:after="0" w:line="240" w:lineRule="auto"/>
        <w:rPr>
          <w:rFonts w:ascii="Arial" w:hAnsi="Arial" w:eastAsia="Times New Roman" w:cs="Arial"/>
          <w:color w:val="000000"/>
          <w:sz w:val="24"/>
          <w:szCs w:val="24"/>
        </w:rPr>
      </w:pPr>
      <w:r w:rsidRPr="003C14C5">
        <w:rPr>
          <w:rFonts w:ascii="Arial" w:hAnsi="Arial" w:eastAsia="Times New Roman" w:cs="Arial"/>
          <w:color w:val="000000"/>
          <w:sz w:val="24"/>
          <w:szCs w:val="24"/>
        </w:rPr>
        <w:lastRenderedPageBreak/>
        <w:t>We delivered the following events throughout the year in partnership with our residents, TRAs and community partners:</w:t>
      </w:r>
    </w:p>
    <w:p w:rsidRPr="003C14C5" w:rsidR="001D054B" w:rsidP="00AF37C1" w:rsidRDefault="001D054B">
      <w:pPr>
        <w:spacing w:after="0" w:line="240" w:lineRule="auto"/>
        <w:ind w:firstLine="720"/>
        <w:jc w:val="both"/>
        <w:rPr>
          <w:rFonts w:ascii="Arial" w:hAnsi="Arial" w:eastAsia="Times New Roman" w:cs="Arial"/>
          <w:sz w:val="24"/>
          <w:szCs w:val="24"/>
        </w:rPr>
      </w:pPr>
    </w:p>
    <w:p w:rsidRPr="003C14C5" w:rsidR="001D054B" w:rsidP="00AF37C1" w:rsidRDefault="00D0222F">
      <w:pPr>
        <w:spacing w:after="0" w:line="240" w:lineRule="auto"/>
        <w:jc w:val="both"/>
        <w:rPr>
          <w:rFonts w:ascii="Arial" w:hAnsi="Arial" w:eastAsia="Times New Roman" w:cs="Arial"/>
          <w:sz w:val="24"/>
          <w:szCs w:val="24"/>
        </w:rPr>
      </w:pPr>
      <w:r w:rsidRPr="003C14C5">
        <w:rPr>
          <w:rFonts w:ascii="Arial" w:hAnsi="Arial" w:eastAsia="Times New Roman" w:cs="Arial"/>
          <w:sz w:val="24"/>
          <w:szCs w:val="24"/>
        </w:rPr>
        <w:t>Eid, Christmas, Iftar, Fun days</w:t>
      </w:r>
      <w:r w:rsidRPr="003C14C5" w:rsidR="00965942">
        <w:rPr>
          <w:rFonts w:ascii="Arial" w:hAnsi="Arial" w:eastAsia="Times New Roman" w:cs="Arial"/>
          <w:sz w:val="24"/>
          <w:szCs w:val="24"/>
        </w:rPr>
        <w:t xml:space="preserve"> x 2</w:t>
      </w:r>
      <w:r w:rsidRPr="003C14C5">
        <w:rPr>
          <w:rFonts w:ascii="Arial" w:hAnsi="Arial" w:eastAsia="Times New Roman" w:cs="Arial"/>
          <w:sz w:val="24"/>
          <w:szCs w:val="24"/>
        </w:rPr>
        <w:t>, Brodick House Opening, Somali Open Day, THH O</w:t>
      </w:r>
      <w:r w:rsidRPr="003C14C5" w:rsidR="0043737F">
        <w:rPr>
          <w:rFonts w:ascii="Arial" w:hAnsi="Arial" w:eastAsia="Times New Roman" w:cs="Arial"/>
          <w:sz w:val="24"/>
          <w:szCs w:val="24"/>
        </w:rPr>
        <w:t>SCCAs (THH Residents Awards), Chicksand Open Day, Fun Palace.</w:t>
      </w:r>
    </w:p>
    <w:p w:rsidRPr="001D054B" w:rsidR="001D054B" w:rsidP="00AF37C1" w:rsidRDefault="001D054B">
      <w:pPr>
        <w:spacing w:after="0" w:line="240" w:lineRule="auto"/>
        <w:jc w:val="both"/>
        <w:rPr>
          <w:rFonts w:ascii="Arial" w:hAnsi="Arial" w:eastAsia="Times New Roman" w:cs="Arial"/>
          <w:sz w:val="24"/>
          <w:szCs w:val="24"/>
        </w:rPr>
      </w:pPr>
    </w:p>
    <w:p w:rsidRPr="001D054B" w:rsidR="001D054B" w:rsidP="0080603E" w:rsidRDefault="001D054B">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both"/>
        <w:rPr>
          <w:rFonts w:ascii="Arial" w:hAnsi="Arial" w:eastAsia="Times New Roman" w:cs="Arial"/>
          <w:b/>
          <w:sz w:val="24"/>
          <w:szCs w:val="24"/>
        </w:rPr>
      </w:pPr>
      <w:r w:rsidRPr="001D054B">
        <w:rPr>
          <w:rFonts w:ascii="Arial" w:hAnsi="Arial" w:eastAsia="Times New Roman" w:cs="Arial"/>
          <w:b/>
          <w:sz w:val="24"/>
          <w:szCs w:val="24"/>
        </w:rPr>
        <w:t>In numbers:</w:t>
      </w:r>
    </w:p>
    <w:p w:rsidRPr="001D054B" w:rsidR="001D054B" w:rsidP="0080603E" w:rsidRDefault="00AF37C1">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jc w:val="both"/>
        <w:rPr>
          <w:rFonts w:ascii="Arial" w:hAnsi="Arial" w:eastAsia="Times New Roman" w:cs="Arial"/>
          <w:sz w:val="24"/>
          <w:szCs w:val="24"/>
        </w:rPr>
      </w:pPr>
      <w:r>
        <w:rPr>
          <w:rFonts w:ascii="Arial" w:hAnsi="Arial" w:eastAsia="Times New Roman" w:cs="Arial"/>
          <w:sz w:val="24"/>
          <w:szCs w:val="24"/>
        </w:rPr>
        <w:t>1</w:t>
      </w:r>
      <w:r w:rsidR="00965942">
        <w:rPr>
          <w:rFonts w:ascii="Arial" w:hAnsi="Arial" w:eastAsia="Times New Roman" w:cs="Arial"/>
          <w:sz w:val="24"/>
          <w:szCs w:val="24"/>
        </w:rPr>
        <w:t>0</w:t>
      </w:r>
      <w:r w:rsidRPr="001D054B" w:rsidR="001D054B">
        <w:rPr>
          <w:rFonts w:ascii="Arial" w:hAnsi="Arial" w:eastAsia="Times New Roman" w:cs="Arial"/>
          <w:sz w:val="24"/>
          <w:szCs w:val="24"/>
        </w:rPr>
        <w:t xml:space="preserve"> Community </w:t>
      </w:r>
      <w:r>
        <w:rPr>
          <w:rFonts w:ascii="Arial" w:hAnsi="Arial" w:eastAsia="Times New Roman" w:cs="Arial"/>
          <w:sz w:val="24"/>
          <w:szCs w:val="24"/>
        </w:rPr>
        <w:t>events</w:t>
      </w:r>
    </w:p>
    <w:p w:rsidR="001D054B" w:rsidP="0080603E" w:rsidRDefault="0043737F">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jc w:val="both"/>
        <w:rPr>
          <w:rFonts w:ascii="Arial" w:hAnsi="Arial" w:eastAsia="Times New Roman" w:cs="Arial"/>
          <w:sz w:val="24"/>
          <w:szCs w:val="24"/>
        </w:rPr>
      </w:pPr>
      <w:r>
        <w:rPr>
          <w:rFonts w:ascii="Arial" w:hAnsi="Arial" w:eastAsia="Times New Roman" w:cs="Arial"/>
          <w:sz w:val="24"/>
          <w:szCs w:val="24"/>
        </w:rPr>
        <w:t>137</w:t>
      </w:r>
      <w:r w:rsidRPr="00AF37C1" w:rsidR="00AF37C1">
        <w:rPr>
          <w:rFonts w:ascii="Arial" w:hAnsi="Arial" w:eastAsia="Times New Roman" w:cs="Arial"/>
          <w:sz w:val="24"/>
          <w:szCs w:val="24"/>
        </w:rPr>
        <w:t>5</w:t>
      </w:r>
      <w:r w:rsidR="00D0222F">
        <w:rPr>
          <w:rFonts w:ascii="Arial" w:hAnsi="Arial" w:eastAsia="Times New Roman" w:cs="Arial"/>
          <w:sz w:val="24"/>
          <w:szCs w:val="24"/>
        </w:rPr>
        <w:t xml:space="preserve"> residents attended</w:t>
      </w:r>
      <w:r w:rsidRPr="00AF37C1" w:rsidR="00AF37C1">
        <w:rPr>
          <w:rFonts w:ascii="Arial" w:hAnsi="Arial" w:eastAsia="Times New Roman" w:cs="Arial"/>
          <w:sz w:val="24"/>
          <w:szCs w:val="24"/>
        </w:rPr>
        <w:t xml:space="preserve"> and participated in events</w:t>
      </w:r>
    </w:p>
    <w:p w:rsidR="0043737F" w:rsidP="0080603E" w:rsidRDefault="0043737F">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jc w:val="both"/>
        <w:rPr>
          <w:rFonts w:ascii="Arial" w:hAnsi="Arial" w:eastAsia="Times New Roman" w:cs="Arial"/>
          <w:sz w:val="24"/>
          <w:szCs w:val="24"/>
        </w:rPr>
      </w:pPr>
      <w:r>
        <w:rPr>
          <w:rFonts w:ascii="Arial" w:hAnsi="Arial" w:eastAsia="Times New Roman" w:cs="Arial"/>
          <w:sz w:val="24"/>
          <w:szCs w:val="24"/>
        </w:rPr>
        <w:t>87% rated the event as good or excellent</w:t>
      </w:r>
    </w:p>
    <w:p w:rsidRPr="00AF37C1" w:rsidR="0080603E" w:rsidP="0080603E" w:rsidRDefault="0080603E">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both"/>
        <w:rPr>
          <w:rFonts w:ascii="Arial" w:hAnsi="Arial" w:eastAsia="Times New Roman" w:cs="Arial"/>
          <w:sz w:val="24"/>
          <w:szCs w:val="24"/>
        </w:rPr>
      </w:pPr>
    </w:p>
    <w:p w:rsidRPr="001D054B" w:rsidR="001D054B" w:rsidP="00AF37C1" w:rsidRDefault="001D054B">
      <w:pPr>
        <w:spacing w:after="0" w:line="240" w:lineRule="auto"/>
        <w:jc w:val="both"/>
        <w:rPr>
          <w:rFonts w:ascii="Arial" w:hAnsi="Arial" w:eastAsia="Times New Roman" w:cs="Arial"/>
          <w:sz w:val="24"/>
          <w:szCs w:val="24"/>
        </w:rPr>
      </w:pPr>
    </w:p>
    <w:p w:rsidRPr="001D054B" w:rsidR="001D054B" w:rsidP="00AF37C1" w:rsidRDefault="001D054B">
      <w:pPr>
        <w:spacing w:after="0" w:line="240" w:lineRule="auto"/>
        <w:jc w:val="both"/>
        <w:rPr>
          <w:rFonts w:ascii="Arial" w:hAnsi="Arial" w:eastAsia="Times New Roman" w:cs="Arial"/>
          <w:sz w:val="24"/>
          <w:szCs w:val="24"/>
        </w:rPr>
      </w:pPr>
      <w:r w:rsidRPr="001D054B">
        <w:rPr>
          <w:rFonts w:ascii="Arial" w:hAnsi="Arial" w:eastAsia="Times New Roman" w:cs="Arial"/>
          <w:sz w:val="24"/>
          <w:szCs w:val="24"/>
        </w:rPr>
        <w:t>As well as the above e</w:t>
      </w:r>
      <w:r w:rsidR="0043737F">
        <w:rPr>
          <w:rFonts w:ascii="Arial" w:hAnsi="Arial" w:eastAsia="Times New Roman" w:cs="Arial"/>
          <w:sz w:val="24"/>
          <w:szCs w:val="24"/>
        </w:rPr>
        <w:t>vents, we supported our TRAs,</w:t>
      </w:r>
      <w:r w:rsidRPr="001D054B">
        <w:rPr>
          <w:rFonts w:ascii="Arial" w:hAnsi="Arial" w:eastAsia="Times New Roman" w:cs="Arial"/>
          <w:sz w:val="24"/>
          <w:szCs w:val="24"/>
        </w:rPr>
        <w:t xml:space="preserve"> community food gardens </w:t>
      </w:r>
      <w:r w:rsidR="0043737F">
        <w:rPr>
          <w:rFonts w:ascii="Arial" w:hAnsi="Arial" w:eastAsia="Times New Roman" w:cs="Arial"/>
          <w:sz w:val="24"/>
          <w:szCs w:val="24"/>
        </w:rPr>
        <w:t xml:space="preserve">and other groups </w:t>
      </w:r>
      <w:r w:rsidRPr="001D054B">
        <w:rPr>
          <w:rFonts w:ascii="Arial" w:hAnsi="Arial" w:eastAsia="Times New Roman" w:cs="Arial"/>
          <w:sz w:val="24"/>
          <w:szCs w:val="24"/>
        </w:rPr>
        <w:t>to deliver a range of other events</w:t>
      </w:r>
      <w:r w:rsidR="002D1446">
        <w:rPr>
          <w:rFonts w:ascii="Arial" w:hAnsi="Arial" w:eastAsia="Times New Roman" w:cs="Arial"/>
          <w:sz w:val="24"/>
          <w:szCs w:val="24"/>
        </w:rPr>
        <w:t xml:space="preserve"> with practical support and funding</w:t>
      </w:r>
      <w:r w:rsidRPr="001D054B">
        <w:rPr>
          <w:rFonts w:ascii="Arial" w:hAnsi="Arial" w:eastAsia="Times New Roman" w:cs="Arial"/>
          <w:sz w:val="24"/>
          <w:szCs w:val="24"/>
        </w:rPr>
        <w:t>.</w:t>
      </w:r>
    </w:p>
    <w:p w:rsidRPr="001D054B" w:rsidR="001D054B" w:rsidP="001D054B" w:rsidRDefault="001D054B">
      <w:pPr>
        <w:spacing w:after="0" w:line="240" w:lineRule="auto"/>
        <w:ind w:left="720"/>
        <w:jc w:val="both"/>
        <w:rPr>
          <w:rFonts w:ascii="Arial" w:hAnsi="Arial" w:eastAsia="Times New Roman" w:cs="Arial"/>
          <w:sz w:val="24"/>
          <w:szCs w:val="24"/>
        </w:rPr>
      </w:pPr>
    </w:p>
    <w:p w:rsidR="001D054B" w:rsidP="0043737F" w:rsidRDefault="003C14C5">
      <w:pPr>
        <w:spacing w:after="0" w:line="240" w:lineRule="auto"/>
        <w:jc w:val="both"/>
        <w:rPr>
          <w:rFonts w:ascii="Arial" w:hAnsi="Arial" w:eastAsia="Times New Roman" w:cs="Arial"/>
          <w:b/>
          <w:sz w:val="24"/>
          <w:szCs w:val="24"/>
        </w:rPr>
      </w:pPr>
      <w:r>
        <w:rPr>
          <w:rFonts w:ascii="Arial" w:hAnsi="Arial" w:eastAsia="Times New Roman" w:cs="Arial"/>
          <w:b/>
          <w:sz w:val="24"/>
          <w:szCs w:val="24"/>
        </w:rPr>
        <w:t xml:space="preserve">4.3 </w:t>
      </w:r>
      <w:r w:rsidRPr="00301D5F" w:rsidR="001D054B">
        <w:rPr>
          <w:rFonts w:ascii="Arial" w:hAnsi="Arial" w:eastAsia="Times New Roman" w:cs="Arial"/>
          <w:b/>
          <w:sz w:val="24"/>
          <w:szCs w:val="24"/>
        </w:rPr>
        <w:t>Inspiring Communities Fund</w:t>
      </w:r>
    </w:p>
    <w:p w:rsidRPr="00301D5F" w:rsidR="0080603E" w:rsidP="0043737F" w:rsidRDefault="0080603E">
      <w:pPr>
        <w:spacing w:after="0" w:line="240" w:lineRule="auto"/>
        <w:jc w:val="both"/>
        <w:rPr>
          <w:rFonts w:ascii="Arial" w:hAnsi="Arial" w:eastAsia="Times New Roman" w:cs="Arial"/>
          <w:b/>
          <w:sz w:val="24"/>
          <w:szCs w:val="24"/>
        </w:rPr>
      </w:pPr>
    </w:p>
    <w:p w:rsidRPr="001D054B" w:rsidR="001D054B" w:rsidP="0028299F" w:rsidRDefault="001D054B">
      <w:pPr>
        <w:spacing w:after="0" w:line="240" w:lineRule="auto"/>
        <w:jc w:val="both"/>
        <w:rPr>
          <w:rFonts w:ascii="Arial" w:hAnsi="Arial" w:eastAsia="Times New Roman" w:cs="Arial"/>
          <w:sz w:val="24"/>
          <w:szCs w:val="24"/>
        </w:rPr>
      </w:pPr>
      <w:r w:rsidRPr="001D054B">
        <w:rPr>
          <w:rFonts w:ascii="Arial" w:hAnsi="Arial" w:eastAsia="Times New Roman" w:cs="Arial"/>
          <w:sz w:val="24"/>
          <w:szCs w:val="24"/>
        </w:rPr>
        <w:t xml:space="preserve">We deliver a small grants programme each year with </w:t>
      </w:r>
      <w:r w:rsidR="0080603E">
        <w:rPr>
          <w:rFonts w:ascii="Arial" w:hAnsi="Arial" w:eastAsia="Times New Roman" w:cs="Arial"/>
          <w:sz w:val="24"/>
          <w:szCs w:val="24"/>
        </w:rPr>
        <w:t>three</w:t>
      </w:r>
      <w:r w:rsidRPr="001D054B">
        <w:rPr>
          <w:rFonts w:ascii="Arial" w:hAnsi="Arial" w:eastAsia="Times New Roman" w:cs="Arial"/>
          <w:sz w:val="24"/>
          <w:szCs w:val="24"/>
        </w:rPr>
        <w:t xml:space="preserve"> funding rounds per year, with groups being able to apply for up to £2,000 to deliver small community projects to help improve the neighbourhoods people live in, through environmental and social/community projects. The grant is open to THH residents, TRAs and other local estate based groups. As well as giving out the grants, THH </w:t>
      </w:r>
      <w:proofErr w:type="gramStart"/>
      <w:r w:rsidRPr="001D054B">
        <w:rPr>
          <w:rFonts w:ascii="Arial" w:hAnsi="Arial" w:eastAsia="Times New Roman" w:cs="Arial"/>
          <w:sz w:val="24"/>
          <w:szCs w:val="24"/>
        </w:rPr>
        <w:t>staff provide</w:t>
      </w:r>
      <w:proofErr w:type="gramEnd"/>
      <w:r w:rsidRPr="001D054B">
        <w:rPr>
          <w:rFonts w:ascii="Arial" w:hAnsi="Arial" w:eastAsia="Times New Roman" w:cs="Arial"/>
          <w:sz w:val="24"/>
          <w:szCs w:val="24"/>
        </w:rPr>
        <w:t xml:space="preserve"> advice and practical support to the groups to help them deliver their projects. </w:t>
      </w:r>
    </w:p>
    <w:p w:rsidRPr="001D054B" w:rsidR="001D054B" w:rsidP="001D054B" w:rsidRDefault="001D054B">
      <w:pPr>
        <w:spacing w:after="0" w:line="240" w:lineRule="auto"/>
        <w:ind w:left="720"/>
        <w:jc w:val="both"/>
        <w:rPr>
          <w:rFonts w:ascii="Arial" w:hAnsi="Arial" w:eastAsia="Times New Roman" w:cs="Arial"/>
          <w:sz w:val="24"/>
          <w:szCs w:val="24"/>
        </w:rPr>
      </w:pPr>
    </w:p>
    <w:p w:rsidRPr="001D054B" w:rsidR="001D054B" w:rsidP="0080603E" w:rsidRDefault="001D054B">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both"/>
        <w:rPr>
          <w:rFonts w:ascii="Arial" w:hAnsi="Arial" w:eastAsia="Times New Roman" w:cs="Arial"/>
          <w:b/>
          <w:sz w:val="24"/>
          <w:szCs w:val="24"/>
        </w:rPr>
      </w:pPr>
      <w:r w:rsidRPr="001D054B">
        <w:rPr>
          <w:rFonts w:ascii="Arial" w:hAnsi="Arial" w:eastAsia="Times New Roman" w:cs="Arial"/>
          <w:b/>
          <w:sz w:val="24"/>
          <w:szCs w:val="24"/>
        </w:rPr>
        <w:t>In numbers:</w:t>
      </w:r>
    </w:p>
    <w:p w:rsidRPr="001D054B" w:rsidR="001D054B" w:rsidP="0080603E" w:rsidRDefault="001D054B">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jc w:val="both"/>
        <w:rPr>
          <w:rFonts w:ascii="Arial" w:hAnsi="Arial" w:eastAsia="Times New Roman" w:cs="Arial"/>
          <w:sz w:val="24"/>
          <w:szCs w:val="24"/>
        </w:rPr>
      </w:pPr>
      <w:r w:rsidRPr="001D054B">
        <w:rPr>
          <w:rFonts w:ascii="Arial" w:hAnsi="Arial" w:eastAsia="Times New Roman" w:cs="Arial"/>
          <w:sz w:val="24"/>
          <w:szCs w:val="24"/>
        </w:rPr>
        <w:t>2 funding rounds</w:t>
      </w:r>
    </w:p>
    <w:p w:rsidRPr="001D054B" w:rsidR="001D054B" w:rsidP="0080603E" w:rsidRDefault="008F3A26">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jc w:val="both"/>
        <w:rPr>
          <w:rFonts w:ascii="Arial" w:hAnsi="Arial" w:eastAsia="Times New Roman" w:cs="Arial"/>
          <w:sz w:val="24"/>
          <w:szCs w:val="24"/>
        </w:rPr>
      </w:pPr>
      <w:r>
        <w:rPr>
          <w:rFonts w:ascii="Arial" w:hAnsi="Arial" w:eastAsia="Times New Roman" w:cs="Arial"/>
          <w:sz w:val="24"/>
          <w:szCs w:val="24"/>
        </w:rPr>
        <w:t>21</w:t>
      </w:r>
      <w:r w:rsidRPr="001D054B" w:rsidR="001D054B">
        <w:rPr>
          <w:rFonts w:ascii="Arial" w:hAnsi="Arial" w:eastAsia="Times New Roman" w:cs="Arial"/>
          <w:sz w:val="24"/>
          <w:szCs w:val="24"/>
        </w:rPr>
        <w:t xml:space="preserve"> </w:t>
      </w:r>
      <w:r w:rsidR="0080603E">
        <w:rPr>
          <w:rFonts w:ascii="Arial" w:hAnsi="Arial" w:eastAsia="Times New Roman" w:cs="Arial"/>
          <w:sz w:val="24"/>
          <w:szCs w:val="24"/>
        </w:rPr>
        <w:t>g</w:t>
      </w:r>
      <w:r w:rsidRPr="001D054B" w:rsidR="001D054B">
        <w:rPr>
          <w:rFonts w:ascii="Arial" w:hAnsi="Arial" w:eastAsia="Times New Roman" w:cs="Arial"/>
          <w:sz w:val="24"/>
          <w:szCs w:val="24"/>
        </w:rPr>
        <w:t>roups/projects funded</w:t>
      </w:r>
    </w:p>
    <w:p w:rsidRPr="001D054B" w:rsidR="001D054B" w:rsidP="0080603E" w:rsidRDefault="008F3A26">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jc w:val="both"/>
        <w:rPr>
          <w:rFonts w:ascii="Arial" w:hAnsi="Arial" w:eastAsia="Times New Roman" w:cs="Arial"/>
          <w:sz w:val="24"/>
          <w:szCs w:val="24"/>
        </w:rPr>
      </w:pPr>
      <w:r>
        <w:rPr>
          <w:rFonts w:ascii="Arial" w:hAnsi="Arial" w:eastAsia="Times New Roman" w:cs="Arial"/>
          <w:sz w:val="24"/>
          <w:szCs w:val="24"/>
        </w:rPr>
        <w:t>£23,703</w:t>
      </w:r>
      <w:r w:rsidRPr="001D054B" w:rsidR="001D054B">
        <w:rPr>
          <w:rFonts w:ascii="Arial" w:hAnsi="Arial" w:eastAsia="Times New Roman" w:cs="Arial"/>
          <w:sz w:val="24"/>
          <w:szCs w:val="24"/>
        </w:rPr>
        <w:t xml:space="preserve"> funding distributed</w:t>
      </w:r>
    </w:p>
    <w:p w:rsidR="001D054B" w:rsidP="0080603E" w:rsidRDefault="008F3A26">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jc w:val="both"/>
        <w:rPr>
          <w:rFonts w:ascii="Arial" w:hAnsi="Arial" w:eastAsia="Times New Roman" w:cs="Arial"/>
          <w:sz w:val="24"/>
          <w:szCs w:val="24"/>
        </w:rPr>
      </w:pPr>
      <w:r>
        <w:rPr>
          <w:rFonts w:ascii="Arial" w:hAnsi="Arial" w:eastAsia="Times New Roman" w:cs="Arial"/>
          <w:sz w:val="24"/>
          <w:szCs w:val="24"/>
        </w:rPr>
        <w:t>Over 1</w:t>
      </w:r>
      <w:r w:rsidR="00965942">
        <w:rPr>
          <w:rFonts w:ascii="Arial" w:hAnsi="Arial" w:eastAsia="Times New Roman" w:cs="Arial"/>
          <w:sz w:val="24"/>
          <w:szCs w:val="24"/>
        </w:rPr>
        <w:t>0</w:t>
      </w:r>
      <w:r>
        <w:rPr>
          <w:rFonts w:ascii="Arial" w:hAnsi="Arial" w:eastAsia="Times New Roman" w:cs="Arial"/>
          <w:sz w:val="24"/>
          <w:szCs w:val="24"/>
        </w:rPr>
        <w:t>00</w:t>
      </w:r>
      <w:r w:rsidRPr="001D054B" w:rsidR="001D054B">
        <w:rPr>
          <w:rFonts w:ascii="Arial" w:hAnsi="Arial" w:eastAsia="Times New Roman" w:cs="Arial"/>
          <w:sz w:val="24"/>
          <w:szCs w:val="24"/>
        </w:rPr>
        <w:t xml:space="preserve"> residents benefiting</w:t>
      </w:r>
      <w:r>
        <w:rPr>
          <w:rFonts w:ascii="Arial" w:hAnsi="Arial" w:eastAsia="Times New Roman" w:cs="Arial"/>
          <w:sz w:val="24"/>
          <w:szCs w:val="24"/>
        </w:rPr>
        <w:t xml:space="preserve"> from the events/projects</w:t>
      </w:r>
    </w:p>
    <w:p w:rsidRPr="001D054B" w:rsidR="0080603E" w:rsidP="0080603E" w:rsidRDefault="0080603E">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both"/>
        <w:rPr>
          <w:rFonts w:ascii="Arial" w:hAnsi="Arial" w:eastAsia="Times New Roman" w:cs="Arial"/>
          <w:sz w:val="24"/>
          <w:szCs w:val="24"/>
        </w:rPr>
      </w:pPr>
    </w:p>
    <w:p w:rsidR="003C14C5" w:rsidP="008F3A26" w:rsidRDefault="003C14C5">
      <w:pPr>
        <w:spacing w:after="0" w:line="240" w:lineRule="auto"/>
        <w:jc w:val="both"/>
        <w:rPr>
          <w:rFonts w:ascii="Arial" w:hAnsi="Arial" w:eastAsia="Times New Roman" w:cs="Arial"/>
          <w:b/>
          <w:sz w:val="24"/>
          <w:szCs w:val="24"/>
        </w:rPr>
      </w:pPr>
    </w:p>
    <w:p w:rsidR="001D054B" w:rsidP="008F3A26" w:rsidRDefault="003C14C5">
      <w:pPr>
        <w:spacing w:after="0" w:line="240" w:lineRule="auto"/>
        <w:jc w:val="both"/>
        <w:rPr>
          <w:rFonts w:ascii="Arial" w:hAnsi="Arial" w:eastAsia="Times New Roman" w:cs="Arial"/>
          <w:b/>
          <w:sz w:val="24"/>
          <w:szCs w:val="24"/>
        </w:rPr>
      </w:pPr>
      <w:r>
        <w:rPr>
          <w:rFonts w:ascii="Arial" w:hAnsi="Arial" w:eastAsia="Times New Roman" w:cs="Arial"/>
          <w:b/>
          <w:sz w:val="24"/>
          <w:szCs w:val="24"/>
        </w:rPr>
        <w:t xml:space="preserve">4.4 </w:t>
      </w:r>
      <w:r w:rsidRPr="00301D5F" w:rsidR="0043737F">
        <w:rPr>
          <w:rFonts w:ascii="Arial" w:hAnsi="Arial" w:eastAsia="Times New Roman" w:cs="Arial"/>
          <w:b/>
          <w:sz w:val="24"/>
          <w:szCs w:val="24"/>
        </w:rPr>
        <w:t>Watts Grove</w:t>
      </w:r>
      <w:r w:rsidRPr="00301D5F" w:rsidR="008F3A26">
        <w:rPr>
          <w:rFonts w:ascii="Arial" w:hAnsi="Arial" w:eastAsia="Times New Roman" w:cs="Arial"/>
          <w:b/>
          <w:sz w:val="24"/>
          <w:szCs w:val="24"/>
        </w:rPr>
        <w:t xml:space="preserve"> Resettlement Project</w:t>
      </w:r>
    </w:p>
    <w:p w:rsidRPr="00301D5F" w:rsidR="0080603E" w:rsidP="008F3A26" w:rsidRDefault="0080603E">
      <w:pPr>
        <w:spacing w:after="0" w:line="240" w:lineRule="auto"/>
        <w:jc w:val="both"/>
        <w:rPr>
          <w:rFonts w:ascii="Arial" w:hAnsi="Arial" w:eastAsia="Times New Roman" w:cs="Arial"/>
          <w:b/>
          <w:sz w:val="24"/>
          <w:szCs w:val="24"/>
        </w:rPr>
      </w:pPr>
    </w:p>
    <w:p w:rsidR="002D1446" w:rsidP="002D1446" w:rsidRDefault="002D1446">
      <w:pPr>
        <w:pStyle w:val="NoSpacing"/>
        <w:rPr>
          <w:rFonts w:ascii="Arial" w:hAnsi="Arial" w:cs="Arial"/>
          <w:sz w:val="24"/>
          <w:szCs w:val="24"/>
        </w:rPr>
      </w:pPr>
      <w:r>
        <w:rPr>
          <w:rFonts w:ascii="Arial" w:hAnsi="Arial" w:cs="Arial"/>
          <w:sz w:val="24"/>
          <w:szCs w:val="24"/>
        </w:rPr>
        <w:t>In April 2017 we commissioned the</w:t>
      </w:r>
      <w:r w:rsidRPr="002D1446">
        <w:rPr>
          <w:rFonts w:ascii="Arial" w:hAnsi="Arial" w:cs="Arial"/>
          <w:sz w:val="24"/>
          <w:szCs w:val="24"/>
        </w:rPr>
        <w:t xml:space="preserve"> Bromley by Bow Centre (</w:t>
      </w:r>
      <w:proofErr w:type="spellStart"/>
      <w:r w:rsidRPr="002D1446">
        <w:rPr>
          <w:rFonts w:ascii="Arial" w:hAnsi="Arial" w:cs="Arial"/>
          <w:sz w:val="24"/>
          <w:szCs w:val="24"/>
        </w:rPr>
        <w:t>BbBC</w:t>
      </w:r>
      <w:proofErr w:type="spellEnd"/>
      <w:r w:rsidRPr="002D1446">
        <w:rPr>
          <w:rFonts w:ascii="Arial" w:hAnsi="Arial" w:cs="Arial"/>
          <w:sz w:val="24"/>
          <w:szCs w:val="24"/>
        </w:rPr>
        <w:t xml:space="preserve">) to engage and support residents moving into the new housing development at Watts Grove. </w:t>
      </w:r>
    </w:p>
    <w:p w:rsidRPr="002D1446" w:rsidR="002D1446" w:rsidP="002D1446" w:rsidRDefault="002D1446">
      <w:pPr>
        <w:pStyle w:val="NoSpacing"/>
        <w:rPr>
          <w:rFonts w:ascii="Arial" w:hAnsi="Arial" w:cs="Arial"/>
          <w:sz w:val="24"/>
          <w:szCs w:val="24"/>
        </w:rPr>
      </w:pPr>
    </w:p>
    <w:p w:rsidRPr="002D1446" w:rsidR="002D1446" w:rsidP="002D1446" w:rsidRDefault="002D1446">
      <w:pPr>
        <w:pStyle w:val="NoSpacing"/>
        <w:rPr>
          <w:rFonts w:ascii="Arial" w:hAnsi="Arial" w:cs="Arial"/>
          <w:i/>
          <w:color w:val="FF0000"/>
          <w:sz w:val="24"/>
          <w:szCs w:val="24"/>
        </w:rPr>
      </w:pPr>
      <w:r w:rsidRPr="002D1446">
        <w:rPr>
          <w:rFonts w:ascii="Arial" w:hAnsi="Arial" w:cs="Arial"/>
          <w:sz w:val="24"/>
          <w:szCs w:val="24"/>
        </w:rPr>
        <w:t xml:space="preserve">The key objectives of the work were to: </w:t>
      </w:r>
    </w:p>
    <w:p w:rsidRPr="0080603E" w:rsidR="002D1446" w:rsidP="002D1446" w:rsidRDefault="002D1446">
      <w:pPr>
        <w:pStyle w:val="NoSpacing"/>
        <w:numPr>
          <w:ilvl w:val="0"/>
          <w:numId w:val="7"/>
        </w:numPr>
        <w:rPr>
          <w:rFonts w:ascii="Arial" w:hAnsi="Arial" w:cs="Arial"/>
          <w:sz w:val="24"/>
          <w:szCs w:val="24"/>
        </w:rPr>
      </w:pPr>
      <w:r w:rsidRPr="0080603E">
        <w:rPr>
          <w:rFonts w:ascii="Arial" w:hAnsi="Arial" w:cs="Arial"/>
          <w:sz w:val="24"/>
          <w:szCs w:val="24"/>
        </w:rPr>
        <w:t>Work in partnership with THH, London Borough of Tower Hamlets (LBTH) and other key partners to settle-in and integrate the community moving into the new development</w:t>
      </w:r>
    </w:p>
    <w:p w:rsidRPr="0080603E" w:rsidR="002D1446" w:rsidP="002D1446" w:rsidRDefault="002D1446">
      <w:pPr>
        <w:pStyle w:val="NoSpacing"/>
        <w:numPr>
          <w:ilvl w:val="0"/>
          <w:numId w:val="7"/>
        </w:numPr>
        <w:rPr>
          <w:rFonts w:ascii="Arial" w:hAnsi="Arial" w:cs="Arial"/>
          <w:sz w:val="24"/>
          <w:szCs w:val="24"/>
        </w:rPr>
      </w:pPr>
      <w:r w:rsidRPr="0080603E">
        <w:rPr>
          <w:rFonts w:ascii="Arial" w:hAnsi="Arial" w:cs="Arial"/>
          <w:sz w:val="24"/>
          <w:szCs w:val="24"/>
        </w:rPr>
        <w:t xml:space="preserve">Provide dedicated engagement and coordinated support to new residents pre sign-up and after tenancy commencement </w:t>
      </w:r>
    </w:p>
    <w:p w:rsidRPr="0080603E" w:rsidR="002D1446" w:rsidP="002D1446" w:rsidRDefault="002D1446">
      <w:pPr>
        <w:pStyle w:val="NoSpacing"/>
        <w:numPr>
          <w:ilvl w:val="0"/>
          <w:numId w:val="7"/>
        </w:numPr>
        <w:rPr>
          <w:rFonts w:ascii="Arial" w:hAnsi="Arial" w:cs="Arial"/>
          <w:sz w:val="24"/>
          <w:szCs w:val="24"/>
        </w:rPr>
      </w:pPr>
      <w:r w:rsidRPr="0080603E">
        <w:rPr>
          <w:rFonts w:ascii="Arial" w:hAnsi="Arial" w:cs="Arial"/>
          <w:sz w:val="24"/>
          <w:szCs w:val="24"/>
        </w:rPr>
        <w:t>Support residents to settle into their new neighbourhood, making households aware of local schools, services, facilities and provision</w:t>
      </w:r>
    </w:p>
    <w:p w:rsidRPr="0080603E" w:rsidR="002D1446" w:rsidP="002D1446" w:rsidRDefault="002D1446">
      <w:pPr>
        <w:pStyle w:val="NoSpacing"/>
        <w:numPr>
          <w:ilvl w:val="0"/>
          <w:numId w:val="7"/>
        </w:numPr>
        <w:rPr>
          <w:rFonts w:ascii="Arial" w:hAnsi="Arial" w:cs="Arial"/>
          <w:sz w:val="24"/>
          <w:szCs w:val="24"/>
        </w:rPr>
      </w:pPr>
      <w:r w:rsidRPr="0080603E">
        <w:rPr>
          <w:rFonts w:ascii="Arial" w:hAnsi="Arial" w:cs="Arial"/>
          <w:sz w:val="24"/>
          <w:szCs w:val="24"/>
        </w:rPr>
        <w:t>Encourage community cohesion and stimulate residents from both the new development and existing residents to play an active part in their neighbourhood</w:t>
      </w:r>
    </w:p>
    <w:p w:rsidRPr="0080603E" w:rsidR="002D1446" w:rsidP="002D1446" w:rsidRDefault="002D1446">
      <w:pPr>
        <w:pStyle w:val="NoSpacing"/>
        <w:numPr>
          <w:ilvl w:val="0"/>
          <w:numId w:val="7"/>
        </w:numPr>
        <w:rPr>
          <w:rFonts w:ascii="Arial" w:hAnsi="Arial" w:cs="Arial"/>
          <w:sz w:val="24"/>
          <w:szCs w:val="24"/>
        </w:rPr>
      </w:pPr>
      <w:r w:rsidRPr="0080603E">
        <w:rPr>
          <w:rFonts w:ascii="Arial" w:hAnsi="Arial" w:cs="Arial"/>
          <w:sz w:val="24"/>
          <w:szCs w:val="24"/>
        </w:rPr>
        <w:t>Help identify those who need extra help and work with those residents and local partners to ensure that they are accessing the help and support that they need.</w:t>
      </w:r>
    </w:p>
    <w:p w:rsidR="002D1446" w:rsidP="002D1446" w:rsidRDefault="002D1446">
      <w:pPr>
        <w:pStyle w:val="ListParagraph"/>
        <w:ind w:left="360"/>
        <w:jc w:val="both"/>
        <w:rPr>
          <w:rFonts w:cs="Arial"/>
        </w:rPr>
      </w:pPr>
    </w:p>
    <w:p w:rsidRPr="001D054B" w:rsidR="00045E80" w:rsidP="0080603E" w:rsidRDefault="00045E80">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both"/>
        <w:rPr>
          <w:rFonts w:ascii="Arial" w:hAnsi="Arial" w:eastAsia="Times New Roman" w:cs="Arial"/>
          <w:b/>
          <w:sz w:val="24"/>
          <w:szCs w:val="24"/>
        </w:rPr>
      </w:pPr>
      <w:r w:rsidRPr="001D054B">
        <w:rPr>
          <w:rFonts w:ascii="Arial" w:hAnsi="Arial" w:eastAsia="Times New Roman" w:cs="Arial"/>
          <w:b/>
          <w:sz w:val="24"/>
          <w:szCs w:val="24"/>
        </w:rPr>
        <w:lastRenderedPageBreak/>
        <w:t>In numbers:</w:t>
      </w:r>
    </w:p>
    <w:p w:rsidRPr="001D054B" w:rsidR="00045E80" w:rsidP="0080603E" w:rsidRDefault="00045E80">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jc w:val="both"/>
        <w:rPr>
          <w:rFonts w:ascii="Arial" w:hAnsi="Arial" w:eastAsia="Times New Roman" w:cs="Arial"/>
          <w:sz w:val="24"/>
          <w:szCs w:val="24"/>
        </w:rPr>
      </w:pPr>
      <w:r>
        <w:rPr>
          <w:rFonts w:ascii="Arial" w:hAnsi="Arial" w:eastAsia="Times New Roman" w:cs="Arial"/>
          <w:sz w:val="24"/>
          <w:szCs w:val="24"/>
        </w:rPr>
        <w:t>148 face-to-face household needs assessment carried out</w:t>
      </w:r>
      <w:r w:rsidR="000C650A">
        <w:rPr>
          <w:rFonts w:ascii="Arial" w:hAnsi="Arial" w:eastAsia="Times New Roman" w:cs="Arial"/>
          <w:sz w:val="24"/>
          <w:szCs w:val="24"/>
        </w:rPr>
        <w:t xml:space="preserve"> with signposting to local services</w:t>
      </w:r>
    </w:p>
    <w:p w:rsidRPr="001D054B" w:rsidR="00045E80" w:rsidP="0080603E" w:rsidRDefault="00045E80">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jc w:val="both"/>
        <w:rPr>
          <w:rFonts w:ascii="Arial" w:hAnsi="Arial" w:eastAsia="Times New Roman" w:cs="Arial"/>
          <w:sz w:val="24"/>
          <w:szCs w:val="24"/>
        </w:rPr>
      </w:pPr>
      <w:r>
        <w:rPr>
          <w:rFonts w:ascii="Arial" w:hAnsi="Arial" w:eastAsia="Times New Roman" w:cs="Arial"/>
          <w:sz w:val="24"/>
          <w:szCs w:val="24"/>
        </w:rPr>
        <w:t>13 events/workshops delivered and attended by 70 residents</w:t>
      </w:r>
    </w:p>
    <w:p w:rsidRPr="001D054B" w:rsidR="00045E80" w:rsidP="0080603E" w:rsidRDefault="003B7201">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jc w:val="both"/>
        <w:rPr>
          <w:rFonts w:ascii="Arial" w:hAnsi="Arial" w:eastAsia="Times New Roman" w:cs="Arial"/>
          <w:sz w:val="24"/>
          <w:szCs w:val="24"/>
        </w:rPr>
      </w:pPr>
      <w:r>
        <w:rPr>
          <w:rFonts w:ascii="Arial" w:hAnsi="Arial" w:eastAsia="Times New Roman" w:cs="Arial"/>
          <w:sz w:val="24"/>
          <w:szCs w:val="24"/>
        </w:rPr>
        <w:t>48 residents have received or registered for financial inclusion advice/support</w:t>
      </w:r>
    </w:p>
    <w:p w:rsidR="00045E80" w:rsidP="0080603E" w:rsidRDefault="003B7201">
      <w:pPr>
        <w:numPr>
          <w:ilvl w:val="0"/>
          <w:numId w:val="3"/>
        </w:num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ind w:left="0" w:firstLine="0"/>
        <w:jc w:val="both"/>
        <w:rPr>
          <w:rFonts w:ascii="Arial" w:hAnsi="Arial" w:eastAsia="Times New Roman" w:cs="Arial"/>
          <w:sz w:val="24"/>
          <w:szCs w:val="24"/>
        </w:rPr>
      </w:pPr>
      <w:r>
        <w:rPr>
          <w:rFonts w:ascii="Arial" w:hAnsi="Arial" w:eastAsia="Times New Roman" w:cs="Arial"/>
          <w:sz w:val="24"/>
          <w:szCs w:val="24"/>
        </w:rPr>
        <w:t xml:space="preserve">31 residents have registered  or taken part in training </w:t>
      </w:r>
      <w:r w:rsidR="0080603E">
        <w:rPr>
          <w:rFonts w:ascii="Arial" w:hAnsi="Arial" w:eastAsia="Times New Roman" w:cs="Arial"/>
          <w:sz w:val="24"/>
          <w:szCs w:val="24"/>
        </w:rPr>
        <w:t>and</w:t>
      </w:r>
      <w:r>
        <w:rPr>
          <w:rFonts w:ascii="Arial" w:hAnsi="Arial" w:eastAsia="Times New Roman" w:cs="Arial"/>
          <w:sz w:val="24"/>
          <w:szCs w:val="24"/>
        </w:rPr>
        <w:t xml:space="preserve"> employment projects</w:t>
      </w:r>
    </w:p>
    <w:p w:rsidRPr="001D054B" w:rsidR="0080603E" w:rsidP="0080603E" w:rsidRDefault="0080603E">
      <w:pPr>
        <w:pBdr>
          <w:top w:val="single" w:color="auto" w:sz="4" w:space="1"/>
          <w:left w:val="single" w:color="auto" w:sz="4" w:space="4"/>
          <w:bottom w:val="single" w:color="auto" w:sz="4" w:space="1"/>
          <w:right w:val="single" w:color="auto" w:sz="4" w:space="4"/>
        </w:pBdr>
        <w:shd w:val="clear" w:color="auto" w:fill="DBE5F1" w:themeFill="accent1" w:themeFillTint="33"/>
        <w:spacing w:after="0" w:line="240" w:lineRule="auto"/>
        <w:jc w:val="both"/>
        <w:rPr>
          <w:rFonts w:ascii="Arial" w:hAnsi="Arial" w:eastAsia="Times New Roman" w:cs="Arial"/>
          <w:sz w:val="24"/>
          <w:szCs w:val="24"/>
        </w:rPr>
      </w:pPr>
    </w:p>
    <w:p w:rsidRPr="002D1446" w:rsidR="00045E80" w:rsidP="002D1446" w:rsidRDefault="00045E80">
      <w:pPr>
        <w:pStyle w:val="ListParagraph"/>
        <w:ind w:left="360"/>
        <w:jc w:val="both"/>
        <w:rPr>
          <w:rFonts w:cs="Arial"/>
        </w:rPr>
      </w:pPr>
    </w:p>
    <w:p w:rsidRPr="001D054B" w:rsidR="0043737F" w:rsidP="001D054B" w:rsidRDefault="0043737F">
      <w:pPr>
        <w:spacing w:after="0" w:line="240" w:lineRule="auto"/>
        <w:ind w:left="1080"/>
        <w:jc w:val="both"/>
        <w:rPr>
          <w:rFonts w:ascii="Arial" w:hAnsi="Arial" w:eastAsia="Times New Roman" w:cs="Arial"/>
          <w:sz w:val="24"/>
          <w:szCs w:val="24"/>
        </w:rPr>
      </w:pPr>
    </w:p>
    <w:p w:rsidRPr="00301D5F" w:rsidR="001D054B" w:rsidP="008F3A26" w:rsidRDefault="001D054B">
      <w:pPr>
        <w:numPr>
          <w:ilvl w:val="0"/>
          <w:numId w:val="2"/>
        </w:numPr>
        <w:spacing w:after="0" w:line="240" w:lineRule="auto"/>
        <w:ind w:left="0" w:firstLine="0"/>
        <w:jc w:val="both"/>
        <w:rPr>
          <w:rFonts w:ascii="Arial" w:hAnsi="Arial" w:eastAsia="Times New Roman" w:cs="Arial"/>
          <w:b/>
          <w:sz w:val="24"/>
          <w:szCs w:val="24"/>
        </w:rPr>
      </w:pPr>
      <w:r w:rsidRPr="00301D5F">
        <w:rPr>
          <w:rFonts w:ascii="Arial" w:hAnsi="Arial" w:eastAsia="Times New Roman" w:cs="Arial"/>
          <w:b/>
          <w:sz w:val="24"/>
          <w:szCs w:val="24"/>
        </w:rPr>
        <w:t>Corporate Social Responsibility (CSR) Activities</w:t>
      </w:r>
    </w:p>
    <w:p w:rsidRPr="001D054B" w:rsidR="001D054B" w:rsidP="008F3A26" w:rsidRDefault="001D054B">
      <w:pPr>
        <w:spacing w:after="0" w:line="240" w:lineRule="auto"/>
        <w:jc w:val="both"/>
        <w:rPr>
          <w:rFonts w:ascii="Arial" w:hAnsi="Arial" w:eastAsia="Times New Roman" w:cs="Arial"/>
          <w:sz w:val="24"/>
          <w:szCs w:val="24"/>
        </w:rPr>
      </w:pPr>
    </w:p>
    <w:p w:rsidRPr="001D054B" w:rsidR="001D054B" w:rsidP="008F3A26" w:rsidRDefault="0028299F">
      <w:pPr>
        <w:spacing w:after="0" w:line="240" w:lineRule="auto"/>
        <w:jc w:val="both"/>
        <w:rPr>
          <w:rFonts w:ascii="Arial" w:hAnsi="Arial" w:eastAsia="Times New Roman" w:cs="Arial"/>
          <w:sz w:val="24"/>
          <w:szCs w:val="24"/>
        </w:rPr>
      </w:pPr>
      <w:r>
        <w:rPr>
          <w:rFonts w:ascii="Arial" w:hAnsi="Arial" w:eastAsia="Times New Roman" w:cs="Arial"/>
          <w:sz w:val="24"/>
          <w:szCs w:val="24"/>
        </w:rPr>
        <w:t>Last year we worked with our contractors and other corporate companies to deliver CSR activities that help bring much needed resources and benefits to our residents.</w:t>
      </w:r>
    </w:p>
    <w:p w:rsidRPr="001D054B" w:rsidR="001D054B" w:rsidP="008F3A26" w:rsidRDefault="001D054B">
      <w:pPr>
        <w:spacing w:after="0" w:line="240" w:lineRule="auto"/>
        <w:jc w:val="both"/>
        <w:rPr>
          <w:rFonts w:ascii="Arial" w:hAnsi="Arial" w:eastAsia="Times New Roman" w:cs="Arial"/>
          <w:sz w:val="24"/>
          <w:szCs w:val="24"/>
        </w:rPr>
      </w:pPr>
    </w:p>
    <w:p w:rsidRPr="001D054B" w:rsidR="001D054B" w:rsidP="008F3A26" w:rsidRDefault="001D054B">
      <w:pPr>
        <w:spacing w:after="0" w:line="240" w:lineRule="auto"/>
        <w:jc w:val="both"/>
        <w:rPr>
          <w:rFonts w:ascii="Arial" w:hAnsi="Arial" w:eastAsia="Times New Roman" w:cs="Arial"/>
          <w:sz w:val="24"/>
          <w:szCs w:val="24"/>
        </w:rPr>
      </w:pPr>
      <w:r w:rsidRPr="00301D5F">
        <w:rPr>
          <w:rFonts w:ascii="Arial" w:hAnsi="Arial" w:eastAsia="Times New Roman" w:cs="Arial"/>
          <w:b/>
          <w:sz w:val="24"/>
          <w:szCs w:val="24"/>
        </w:rPr>
        <w:t>Approach Gardening Project</w:t>
      </w:r>
      <w:r w:rsidRPr="001D054B">
        <w:rPr>
          <w:rFonts w:ascii="Arial" w:hAnsi="Arial" w:eastAsia="Times New Roman" w:cs="Arial"/>
          <w:sz w:val="24"/>
          <w:szCs w:val="24"/>
        </w:rPr>
        <w:t xml:space="preserve"> – Deutsche Bourse Group based in Canary Whar</w:t>
      </w:r>
      <w:r w:rsidR="0080603E">
        <w:rPr>
          <w:rFonts w:ascii="Arial" w:hAnsi="Arial" w:eastAsia="Times New Roman" w:cs="Arial"/>
          <w:sz w:val="24"/>
          <w:szCs w:val="24"/>
        </w:rPr>
        <w:t>f, with whom we have partnered over the last two</w:t>
      </w:r>
      <w:r w:rsidRPr="001D054B">
        <w:rPr>
          <w:rFonts w:ascii="Arial" w:hAnsi="Arial" w:eastAsia="Times New Roman" w:cs="Arial"/>
          <w:sz w:val="24"/>
          <w:szCs w:val="24"/>
        </w:rPr>
        <w:t xml:space="preserve"> years worked with 12 of our residents and 18 of their staff at the community food garden, to clear up the garden, build some new trellis, planting and repair some damaged growing boxes. As well as their staff time, they also paid £960 towards the various material/plants used on the day.</w:t>
      </w:r>
    </w:p>
    <w:p w:rsidRPr="001D054B" w:rsidR="001D054B" w:rsidP="008F3A26" w:rsidRDefault="001D054B">
      <w:pPr>
        <w:spacing w:after="0" w:line="240" w:lineRule="auto"/>
        <w:jc w:val="both"/>
        <w:rPr>
          <w:rFonts w:ascii="Arial" w:hAnsi="Arial" w:eastAsia="Times New Roman" w:cs="Arial"/>
          <w:sz w:val="24"/>
          <w:szCs w:val="24"/>
        </w:rPr>
      </w:pPr>
    </w:p>
    <w:p w:rsidRPr="001D054B" w:rsidR="001D054B" w:rsidP="008F3A26" w:rsidRDefault="001D054B">
      <w:pPr>
        <w:spacing w:after="0" w:line="240" w:lineRule="auto"/>
        <w:jc w:val="both"/>
        <w:rPr>
          <w:rFonts w:ascii="Arial" w:hAnsi="Arial" w:eastAsia="Times New Roman" w:cs="Arial"/>
          <w:sz w:val="24"/>
          <w:szCs w:val="24"/>
        </w:rPr>
      </w:pPr>
      <w:r w:rsidRPr="00301D5F">
        <w:rPr>
          <w:rFonts w:ascii="Arial" w:hAnsi="Arial" w:eastAsia="Times New Roman" w:cs="Arial"/>
          <w:b/>
          <w:sz w:val="24"/>
          <w:szCs w:val="24"/>
        </w:rPr>
        <w:t>Cleveland Gardening Project</w:t>
      </w:r>
      <w:r w:rsidRPr="001D054B">
        <w:rPr>
          <w:rFonts w:ascii="Arial" w:hAnsi="Arial" w:eastAsia="Times New Roman" w:cs="Arial"/>
          <w:sz w:val="24"/>
          <w:szCs w:val="24"/>
        </w:rPr>
        <w:t xml:space="preserve"> – 12 volunteers from Barclays bank spent a day at the Cleveland Community Food Garden with some of our residents, building some new planters, clearing weeds and other rubbish as well as building trellises. They contributed £450 towards materials.</w:t>
      </w:r>
    </w:p>
    <w:p w:rsidRPr="001D054B" w:rsidR="001D054B" w:rsidP="008F3A26" w:rsidRDefault="001D054B">
      <w:pPr>
        <w:spacing w:after="0" w:line="240" w:lineRule="auto"/>
        <w:jc w:val="both"/>
        <w:rPr>
          <w:rFonts w:ascii="Arial" w:hAnsi="Arial" w:eastAsia="Times New Roman" w:cs="Arial"/>
          <w:sz w:val="24"/>
          <w:szCs w:val="24"/>
        </w:rPr>
      </w:pPr>
    </w:p>
    <w:p w:rsidRPr="001D054B" w:rsidR="001D054B" w:rsidP="008F3A26" w:rsidRDefault="001D054B">
      <w:pPr>
        <w:spacing w:after="0" w:line="240" w:lineRule="auto"/>
        <w:jc w:val="both"/>
        <w:rPr>
          <w:rFonts w:ascii="Arial" w:hAnsi="Arial" w:eastAsia="Times New Roman" w:cs="Arial"/>
          <w:sz w:val="24"/>
          <w:szCs w:val="24"/>
        </w:rPr>
      </w:pPr>
      <w:r w:rsidRPr="00301D5F">
        <w:rPr>
          <w:rFonts w:ascii="Arial" w:hAnsi="Arial" w:eastAsia="Times New Roman" w:cs="Arial"/>
          <w:b/>
          <w:sz w:val="24"/>
          <w:szCs w:val="24"/>
        </w:rPr>
        <w:t>Keepmoat</w:t>
      </w:r>
      <w:r w:rsidRPr="001D054B">
        <w:rPr>
          <w:rFonts w:ascii="Arial" w:hAnsi="Arial" w:eastAsia="Times New Roman" w:cs="Arial"/>
          <w:sz w:val="24"/>
          <w:szCs w:val="24"/>
        </w:rPr>
        <w:t xml:space="preserve"> – We have worked with Keepmoat to deliver </w:t>
      </w:r>
      <w:r w:rsidR="0080603E">
        <w:rPr>
          <w:rFonts w:ascii="Arial" w:hAnsi="Arial" w:eastAsia="Times New Roman" w:cs="Arial"/>
          <w:sz w:val="24"/>
          <w:szCs w:val="24"/>
        </w:rPr>
        <w:t>two</w:t>
      </w:r>
      <w:r w:rsidRPr="001D054B">
        <w:rPr>
          <w:rFonts w:ascii="Arial" w:hAnsi="Arial" w:eastAsia="Times New Roman" w:cs="Arial"/>
          <w:sz w:val="24"/>
          <w:szCs w:val="24"/>
        </w:rPr>
        <w:t xml:space="preserve"> DIY workshops for our residents so that they can learn basic DIY skills that they can use around the house. These DIY workshops have been hugely popular, with more planned over the next few months. Keepmoat have also been working with some </w:t>
      </w:r>
      <w:r w:rsidR="003B7201">
        <w:rPr>
          <w:rFonts w:ascii="Arial" w:hAnsi="Arial" w:eastAsia="Times New Roman" w:cs="Arial"/>
          <w:sz w:val="24"/>
          <w:szCs w:val="24"/>
        </w:rPr>
        <w:t xml:space="preserve">of </w:t>
      </w:r>
      <w:r w:rsidRPr="001D054B">
        <w:rPr>
          <w:rFonts w:ascii="Arial" w:hAnsi="Arial" w:eastAsia="Times New Roman" w:cs="Arial"/>
          <w:sz w:val="24"/>
          <w:szCs w:val="24"/>
        </w:rPr>
        <w:t xml:space="preserve">our partners, such as LBTH </w:t>
      </w:r>
      <w:proofErr w:type="spellStart"/>
      <w:r w:rsidR="003B7201">
        <w:rPr>
          <w:rFonts w:ascii="Arial" w:hAnsi="Arial" w:eastAsia="Times New Roman" w:cs="Arial"/>
          <w:sz w:val="24"/>
          <w:szCs w:val="24"/>
        </w:rPr>
        <w:t>Workpath</w:t>
      </w:r>
      <w:proofErr w:type="spellEnd"/>
      <w:r w:rsidRPr="001D054B">
        <w:rPr>
          <w:rFonts w:ascii="Arial" w:hAnsi="Arial" w:eastAsia="Times New Roman" w:cs="Arial"/>
          <w:sz w:val="24"/>
          <w:szCs w:val="24"/>
        </w:rPr>
        <w:t>, Tower Hamlets College and local schools to provide insight into the construction industry, deliver health and safety sessions, as well as other employability programmes.</w:t>
      </w:r>
      <w:r w:rsidR="003B7201">
        <w:rPr>
          <w:rFonts w:ascii="Arial" w:hAnsi="Arial" w:eastAsia="Times New Roman" w:cs="Arial"/>
          <w:sz w:val="24"/>
          <w:szCs w:val="24"/>
        </w:rPr>
        <w:t xml:space="preserve"> Keepmoat also co-sponsored our Iftar &amp; OSCCAs events.</w:t>
      </w:r>
    </w:p>
    <w:p w:rsidRPr="001D054B" w:rsidR="001D054B" w:rsidP="008F3A26" w:rsidRDefault="001D054B">
      <w:pPr>
        <w:spacing w:after="0" w:line="240" w:lineRule="auto"/>
        <w:jc w:val="both"/>
        <w:rPr>
          <w:rFonts w:ascii="Arial" w:hAnsi="Arial" w:eastAsia="Times New Roman" w:cs="Arial"/>
          <w:sz w:val="24"/>
          <w:szCs w:val="24"/>
        </w:rPr>
      </w:pPr>
    </w:p>
    <w:p w:rsidRPr="001D054B" w:rsidR="003B7201" w:rsidP="003B7201" w:rsidRDefault="00301D5F">
      <w:pPr>
        <w:spacing w:after="0" w:line="240" w:lineRule="auto"/>
        <w:jc w:val="both"/>
        <w:rPr>
          <w:rFonts w:ascii="Arial" w:hAnsi="Arial" w:eastAsia="Times New Roman" w:cs="Arial"/>
          <w:sz w:val="24"/>
          <w:szCs w:val="24"/>
        </w:rPr>
      </w:pPr>
      <w:r w:rsidRPr="00301D5F">
        <w:rPr>
          <w:rFonts w:ascii="Arial" w:hAnsi="Arial" w:eastAsia="Times New Roman" w:cs="Arial"/>
          <w:b/>
          <w:sz w:val="24"/>
          <w:szCs w:val="24"/>
        </w:rPr>
        <w:t xml:space="preserve">Mears </w:t>
      </w:r>
      <w:r w:rsidRPr="001D054B" w:rsidR="001D054B">
        <w:rPr>
          <w:rFonts w:ascii="Arial" w:hAnsi="Arial" w:eastAsia="Times New Roman" w:cs="Arial"/>
          <w:sz w:val="24"/>
          <w:szCs w:val="24"/>
        </w:rPr>
        <w:t>– We have worked with Mears to support some of our community food gardens</w:t>
      </w:r>
      <w:r w:rsidR="0080603E">
        <w:rPr>
          <w:rFonts w:ascii="Arial" w:hAnsi="Arial" w:eastAsia="Times New Roman" w:cs="Arial"/>
          <w:sz w:val="24"/>
          <w:szCs w:val="24"/>
        </w:rPr>
        <w:t xml:space="preserve"> with obtaining and installing w</w:t>
      </w:r>
      <w:r w:rsidRPr="001D054B" w:rsidR="001D054B">
        <w:rPr>
          <w:rFonts w:ascii="Arial" w:hAnsi="Arial" w:eastAsia="Times New Roman" w:cs="Arial"/>
          <w:sz w:val="24"/>
          <w:szCs w:val="24"/>
        </w:rPr>
        <w:t xml:space="preserve">ater </w:t>
      </w:r>
      <w:r w:rsidR="0080603E">
        <w:rPr>
          <w:rFonts w:ascii="Arial" w:hAnsi="Arial" w:eastAsia="Times New Roman" w:cs="Arial"/>
          <w:sz w:val="24"/>
          <w:szCs w:val="24"/>
        </w:rPr>
        <w:t>b</w:t>
      </w:r>
      <w:r w:rsidRPr="001D054B" w:rsidR="001D054B">
        <w:rPr>
          <w:rFonts w:ascii="Arial" w:hAnsi="Arial" w:eastAsia="Times New Roman" w:cs="Arial"/>
          <w:sz w:val="24"/>
          <w:szCs w:val="24"/>
        </w:rPr>
        <w:t>utts and sponsorship of community events. They have also worked</w:t>
      </w:r>
      <w:r w:rsidR="003B7201">
        <w:rPr>
          <w:rFonts w:ascii="Arial" w:hAnsi="Arial" w:eastAsia="Times New Roman" w:cs="Arial"/>
          <w:sz w:val="24"/>
          <w:szCs w:val="24"/>
        </w:rPr>
        <w:t xml:space="preserve"> directly with some of our TRAs to deliver various projects. </w:t>
      </w:r>
      <w:r w:rsidR="001828EE">
        <w:rPr>
          <w:rFonts w:ascii="Arial" w:hAnsi="Arial" w:eastAsia="Times New Roman" w:cs="Arial"/>
          <w:sz w:val="24"/>
          <w:szCs w:val="24"/>
        </w:rPr>
        <w:t>Mears</w:t>
      </w:r>
      <w:r w:rsidR="003B7201">
        <w:rPr>
          <w:rFonts w:ascii="Arial" w:hAnsi="Arial" w:eastAsia="Times New Roman" w:cs="Arial"/>
          <w:sz w:val="24"/>
          <w:szCs w:val="24"/>
        </w:rPr>
        <w:t xml:space="preserve"> also co-sponsored our Iftar &amp; OSCCAs events.</w:t>
      </w:r>
    </w:p>
    <w:p w:rsidRPr="001D054B" w:rsidR="001D054B" w:rsidP="001828EE" w:rsidRDefault="001D054B">
      <w:pPr>
        <w:spacing w:after="0" w:line="240" w:lineRule="auto"/>
        <w:jc w:val="both"/>
        <w:rPr>
          <w:rFonts w:ascii="Arial" w:hAnsi="Arial" w:eastAsia="Times New Roman" w:cs="Arial"/>
          <w:sz w:val="24"/>
          <w:szCs w:val="24"/>
        </w:rPr>
      </w:pPr>
    </w:p>
    <w:p w:rsidRPr="001D054B" w:rsidR="001D054B" w:rsidP="001D054B" w:rsidRDefault="001D054B">
      <w:pPr>
        <w:spacing w:after="0" w:line="240" w:lineRule="auto"/>
        <w:jc w:val="both"/>
        <w:rPr>
          <w:rFonts w:ascii="Arial" w:hAnsi="Arial" w:eastAsia="Times New Roman" w:cs="Arial"/>
          <w:sz w:val="24"/>
          <w:szCs w:val="24"/>
        </w:rPr>
      </w:pPr>
    </w:p>
    <w:p w:rsidRPr="00301D5F" w:rsidR="002C2750" w:rsidP="003C14C5" w:rsidRDefault="008F3A26">
      <w:pPr>
        <w:numPr>
          <w:ilvl w:val="0"/>
          <w:numId w:val="2"/>
        </w:numPr>
        <w:spacing w:after="0" w:line="240" w:lineRule="auto"/>
        <w:ind w:hanging="720"/>
        <w:jc w:val="both"/>
        <w:rPr>
          <w:rFonts w:ascii="Arial" w:hAnsi="Arial" w:eastAsia="Times New Roman" w:cs="Arial"/>
          <w:b/>
          <w:sz w:val="24"/>
          <w:szCs w:val="24"/>
        </w:rPr>
      </w:pPr>
      <w:r w:rsidRPr="00301D5F">
        <w:rPr>
          <w:rFonts w:ascii="Arial" w:hAnsi="Arial" w:eastAsia="Times New Roman" w:cs="Arial"/>
          <w:b/>
          <w:sz w:val="24"/>
          <w:szCs w:val="24"/>
        </w:rPr>
        <w:t>Key deliverables for 18/19</w:t>
      </w:r>
    </w:p>
    <w:p w:rsidR="002C2750" w:rsidP="002C2750" w:rsidRDefault="002C2750">
      <w:pPr>
        <w:spacing w:after="0"/>
        <w:rPr>
          <w:rFonts w:ascii="Arial" w:hAnsi="Arial" w:cs="Arial"/>
          <w:b/>
          <w:u w:val="single"/>
        </w:rPr>
      </w:pPr>
    </w:p>
    <w:p w:rsidRPr="00326A78" w:rsidR="0080603E" w:rsidP="002C2750" w:rsidRDefault="003C6C0C">
      <w:pPr>
        <w:spacing w:after="0"/>
        <w:rPr>
          <w:rFonts w:ascii="Arial" w:hAnsi="Arial" w:cs="Arial"/>
          <w:b/>
          <w:sz w:val="24"/>
          <w:szCs w:val="24"/>
        </w:rPr>
      </w:pPr>
      <w:r w:rsidRPr="00326A78">
        <w:rPr>
          <w:rFonts w:ascii="Arial" w:hAnsi="Arial" w:cs="Arial"/>
          <w:b/>
          <w:sz w:val="24"/>
          <w:szCs w:val="24"/>
        </w:rPr>
        <w:t>Financial Wellbeing</w:t>
      </w:r>
    </w:p>
    <w:p w:rsidRPr="00326A78" w:rsidR="003C6C0C" w:rsidP="002C2750" w:rsidRDefault="003C6C0C">
      <w:pPr>
        <w:spacing w:after="0"/>
        <w:rPr>
          <w:rFonts w:ascii="Arial" w:hAnsi="Arial" w:cs="Arial"/>
          <w:sz w:val="24"/>
          <w:szCs w:val="24"/>
        </w:rPr>
      </w:pPr>
      <w:proofErr w:type="gramStart"/>
      <w:r w:rsidRPr="00326A78">
        <w:rPr>
          <w:rFonts w:ascii="Arial" w:hAnsi="Arial" w:cs="Arial"/>
          <w:sz w:val="24"/>
          <w:szCs w:val="24"/>
        </w:rPr>
        <w:t>Employability Project –</w:t>
      </w:r>
      <w:r w:rsidRPr="00326A78" w:rsidR="00F279EE">
        <w:rPr>
          <w:rFonts w:ascii="Arial" w:hAnsi="Arial" w:cs="Arial"/>
          <w:sz w:val="24"/>
          <w:szCs w:val="24"/>
        </w:rPr>
        <w:t xml:space="preserve"> On</w:t>
      </w:r>
      <w:r w:rsidR="0028299F">
        <w:rPr>
          <w:rFonts w:ascii="Arial" w:hAnsi="Arial" w:cs="Arial"/>
          <w:sz w:val="24"/>
          <w:szCs w:val="24"/>
        </w:rPr>
        <w:t>going delivery of the project with</w:t>
      </w:r>
      <w:r w:rsidRPr="00326A78">
        <w:rPr>
          <w:rFonts w:ascii="Arial" w:hAnsi="Arial" w:cs="Arial"/>
          <w:sz w:val="24"/>
          <w:szCs w:val="24"/>
        </w:rPr>
        <w:t xml:space="preserve"> Go Train</w:t>
      </w:r>
      <w:r w:rsidRPr="00326A78" w:rsidR="00AD2EDE">
        <w:rPr>
          <w:rFonts w:ascii="Arial" w:hAnsi="Arial" w:cs="Arial"/>
          <w:sz w:val="24"/>
          <w:szCs w:val="24"/>
        </w:rPr>
        <w:t xml:space="preserve"> </w:t>
      </w:r>
      <w:r w:rsidR="0028299F">
        <w:rPr>
          <w:rFonts w:ascii="Arial" w:hAnsi="Arial" w:cs="Arial"/>
          <w:sz w:val="24"/>
          <w:szCs w:val="24"/>
        </w:rPr>
        <w:t xml:space="preserve">to provide </w:t>
      </w:r>
      <w:r w:rsidRPr="00326A78" w:rsidR="00AD2EDE">
        <w:rPr>
          <w:rFonts w:ascii="Arial" w:hAnsi="Arial" w:cs="Arial"/>
          <w:sz w:val="24"/>
          <w:szCs w:val="24"/>
        </w:rPr>
        <w:t>training to at least 100 residents and support at least 60 residents into employment.</w:t>
      </w:r>
      <w:proofErr w:type="gramEnd"/>
    </w:p>
    <w:p w:rsidRPr="00326A78" w:rsidR="002C2750" w:rsidP="002C2750" w:rsidRDefault="002C2750">
      <w:pPr>
        <w:spacing w:after="0"/>
        <w:rPr>
          <w:rFonts w:ascii="Arial" w:hAnsi="Arial" w:cs="Arial"/>
          <w:sz w:val="24"/>
          <w:szCs w:val="24"/>
        </w:rPr>
      </w:pPr>
    </w:p>
    <w:p w:rsidRPr="00326A78" w:rsidR="003C6C0C" w:rsidP="002C2750" w:rsidRDefault="003C6C0C">
      <w:pPr>
        <w:spacing w:after="0"/>
        <w:rPr>
          <w:rFonts w:ascii="Arial" w:hAnsi="Arial" w:cs="Arial"/>
          <w:sz w:val="24"/>
          <w:szCs w:val="24"/>
        </w:rPr>
      </w:pPr>
      <w:r w:rsidRPr="00326A78">
        <w:rPr>
          <w:rFonts w:ascii="Arial" w:hAnsi="Arial" w:cs="Arial"/>
          <w:sz w:val="24"/>
          <w:szCs w:val="24"/>
        </w:rPr>
        <w:lastRenderedPageBreak/>
        <w:t>Financial Health Centre</w:t>
      </w:r>
      <w:r w:rsidRPr="00326A78" w:rsidR="00AD2EDE">
        <w:rPr>
          <w:rFonts w:ascii="Arial" w:hAnsi="Arial" w:cs="Arial"/>
          <w:sz w:val="24"/>
          <w:szCs w:val="24"/>
        </w:rPr>
        <w:t xml:space="preserve"> – the development of a Financial Health Centre at </w:t>
      </w:r>
      <w:r w:rsidR="0028299F">
        <w:rPr>
          <w:rFonts w:ascii="Arial" w:hAnsi="Arial" w:cs="Arial"/>
          <w:sz w:val="24"/>
          <w:szCs w:val="24"/>
        </w:rPr>
        <w:t xml:space="preserve">the </w:t>
      </w:r>
      <w:proofErr w:type="spellStart"/>
      <w:r w:rsidR="0028299F">
        <w:rPr>
          <w:rFonts w:ascii="Arial" w:hAnsi="Arial" w:cs="Arial"/>
          <w:sz w:val="24"/>
          <w:szCs w:val="24"/>
        </w:rPr>
        <w:t>Wyn</w:t>
      </w:r>
      <w:proofErr w:type="spellEnd"/>
      <w:r w:rsidR="0028299F">
        <w:rPr>
          <w:rFonts w:ascii="Arial" w:hAnsi="Arial" w:cs="Arial"/>
          <w:sz w:val="24"/>
          <w:szCs w:val="24"/>
        </w:rPr>
        <w:t xml:space="preserve"> Garrett </w:t>
      </w:r>
      <w:r w:rsidRPr="00326A78" w:rsidR="00AD2EDE">
        <w:rPr>
          <w:rFonts w:ascii="Arial" w:hAnsi="Arial" w:cs="Arial"/>
          <w:sz w:val="24"/>
          <w:szCs w:val="24"/>
        </w:rPr>
        <w:t>Residents Resource Centre, working in partnership with a range of third sector partners, LBTH, JCP and others.</w:t>
      </w:r>
    </w:p>
    <w:p w:rsidRPr="00326A78" w:rsidR="002C2750" w:rsidP="002C2750" w:rsidRDefault="002C2750">
      <w:pPr>
        <w:spacing w:after="0"/>
        <w:rPr>
          <w:rFonts w:ascii="Arial" w:hAnsi="Arial" w:cs="Arial"/>
          <w:sz w:val="24"/>
          <w:szCs w:val="24"/>
        </w:rPr>
      </w:pPr>
    </w:p>
    <w:p w:rsidRPr="00326A78" w:rsidR="00AD2EDE" w:rsidP="002C2750" w:rsidRDefault="00AD2EDE">
      <w:pPr>
        <w:spacing w:after="0"/>
        <w:rPr>
          <w:rFonts w:ascii="Arial" w:hAnsi="Arial" w:cs="Arial"/>
          <w:sz w:val="24"/>
          <w:szCs w:val="24"/>
        </w:rPr>
      </w:pPr>
      <w:r w:rsidRPr="00326A78">
        <w:rPr>
          <w:rFonts w:ascii="Arial" w:hAnsi="Arial" w:cs="Arial"/>
          <w:sz w:val="24"/>
          <w:szCs w:val="24"/>
        </w:rPr>
        <w:t>Corporate Social Responsibility - Ongoing work to support our residents into apprenticeships and other opportunities with our contractors and other CSR partners</w:t>
      </w:r>
      <w:r w:rsidRPr="00326A78" w:rsidR="00F279EE">
        <w:rPr>
          <w:rFonts w:ascii="Arial" w:hAnsi="Arial" w:cs="Arial"/>
          <w:sz w:val="24"/>
          <w:szCs w:val="24"/>
        </w:rPr>
        <w:t>.</w:t>
      </w:r>
    </w:p>
    <w:p w:rsidRPr="00326A78" w:rsidR="002C2750" w:rsidP="002C2750" w:rsidRDefault="002C2750">
      <w:pPr>
        <w:spacing w:after="0"/>
        <w:rPr>
          <w:rFonts w:ascii="Arial" w:hAnsi="Arial" w:cs="Arial"/>
          <w:b/>
          <w:sz w:val="24"/>
          <w:szCs w:val="24"/>
        </w:rPr>
      </w:pPr>
    </w:p>
    <w:p w:rsidRPr="00326A78" w:rsidR="00F279EE" w:rsidP="002C2750" w:rsidRDefault="00F279EE">
      <w:pPr>
        <w:spacing w:after="0"/>
        <w:rPr>
          <w:rFonts w:ascii="Arial" w:hAnsi="Arial" w:cs="Arial"/>
          <w:b/>
          <w:sz w:val="24"/>
          <w:szCs w:val="24"/>
        </w:rPr>
      </w:pPr>
      <w:r w:rsidRPr="00326A78">
        <w:rPr>
          <w:rFonts w:ascii="Arial" w:hAnsi="Arial" w:cs="Arial"/>
          <w:b/>
          <w:sz w:val="24"/>
          <w:szCs w:val="24"/>
        </w:rPr>
        <w:t>Safer Neighbourhoods</w:t>
      </w:r>
    </w:p>
    <w:p w:rsidRPr="00326A78" w:rsidR="00F279EE" w:rsidP="002C2750" w:rsidRDefault="00F279EE">
      <w:pPr>
        <w:spacing w:after="0"/>
        <w:rPr>
          <w:rFonts w:ascii="Arial" w:hAnsi="Arial" w:cs="Arial"/>
          <w:sz w:val="24"/>
          <w:szCs w:val="24"/>
        </w:rPr>
      </w:pPr>
      <w:proofErr w:type="gramStart"/>
      <w:r w:rsidRPr="00326A78">
        <w:rPr>
          <w:rFonts w:ascii="Arial" w:hAnsi="Arial" w:cs="Arial"/>
          <w:sz w:val="24"/>
          <w:szCs w:val="24"/>
        </w:rPr>
        <w:t xml:space="preserve">ASB Diversionary Project - Ongoing delivery of the project with Streets of Growth targeting </w:t>
      </w:r>
      <w:r w:rsidR="0080603E">
        <w:rPr>
          <w:rFonts w:ascii="Arial" w:hAnsi="Arial" w:cs="Arial"/>
          <w:sz w:val="24"/>
          <w:szCs w:val="24"/>
        </w:rPr>
        <w:t>six</w:t>
      </w:r>
      <w:r w:rsidRPr="00326A78">
        <w:rPr>
          <w:rFonts w:ascii="Arial" w:hAnsi="Arial" w:cs="Arial"/>
          <w:sz w:val="24"/>
          <w:szCs w:val="24"/>
        </w:rPr>
        <w:t xml:space="preserve"> new neighbourhoods.</w:t>
      </w:r>
      <w:proofErr w:type="gramEnd"/>
    </w:p>
    <w:p w:rsidRPr="00326A78" w:rsidR="002C2750" w:rsidP="002C2750" w:rsidRDefault="002C2750">
      <w:pPr>
        <w:spacing w:after="0"/>
        <w:rPr>
          <w:rFonts w:ascii="Arial" w:hAnsi="Arial" w:cs="Arial"/>
          <w:sz w:val="24"/>
          <w:szCs w:val="24"/>
        </w:rPr>
      </w:pPr>
    </w:p>
    <w:p w:rsidRPr="00326A78" w:rsidR="00F279EE" w:rsidP="002C2750" w:rsidRDefault="00F279EE">
      <w:pPr>
        <w:spacing w:after="0"/>
        <w:rPr>
          <w:rFonts w:ascii="Arial" w:hAnsi="Arial" w:cs="Arial"/>
          <w:sz w:val="24"/>
          <w:szCs w:val="24"/>
        </w:rPr>
      </w:pPr>
      <w:r w:rsidRPr="00326A78">
        <w:rPr>
          <w:rFonts w:ascii="Arial" w:hAnsi="Arial" w:cs="Arial"/>
          <w:sz w:val="24"/>
          <w:szCs w:val="24"/>
        </w:rPr>
        <w:t>Bling my Hood – Restarting our award winning Bling my Hood project that engages young people in social action projects to give something back to their neighbours and neighbourhoods</w:t>
      </w:r>
    </w:p>
    <w:p w:rsidRPr="00326A78" w:rsidR="002C2750" w:rsidP="002C2750" w:rsidRDefault="002C2750">
      <w:pPr>
        <w:spacing w:after="0"/>
        <w:rPr>
          <w:rFonts w:ascii="Arial" w:hAnsi="Arial" w:cs="Arial"/>
          <w:sz w:val="24"/>
          <w:szCs w:val="24"/>
        </w:rPr>
      </w:pPr>
    </w:p>
    <w:p w:rsidRPr="00326A78" w:rsidR="00F279EE" w:rsidP="002C2750" w:rsidRDefault="00F279EE">
      <w:pPr>
        <w:spacing w:after="0"/>
        <w:rPr>
          <w:rFonts w:ascii="Arial" w:hAnsi="Arial" w:cs="Arial"/>
          <w:b/>
          <w:sz w:val="24"/>
          <w:szCs w:val="24"/>
        </w:rPr>
      </w:pPr>
      <w:r w:rsidRPr="00326A78">
        <w:rPr>
          <w:rFonts w:ascii="Arial" w:hAnsi="Arial" w:cs="Arial"/>
          <w:b/>
          <w:sz w:val="24"/>
          <w:szCs w:val="24"/>
        </w:rPr>
        <w:t>Support Health &amp; Wellbeing</w:t>
      </w:r>
    </w:p>
    <w:p w:rsidRPr="00326A78" w:rsidR="00F279EE" w:rsidP="002C2750" w:rsidRDefault="00F279EE">
      <w:pPr>
        <w:spacing w:after="0"/>
        <w:rPr>
          <w:rFonts w:ascii="Arial" w:hAnsi="Arial" w:cs="Arial"/>
          <w:sz w:val="24"/>
          <w:szCs w:val="24"/>
        </w:rPr>
      </w:pPr>
      <w:r w:rsidRPr="00326A78">
        <w:rPr>
          <w:rFonts w:ascii="Arial" w:hAnsi="Arial" w:cs="Arial"/>
          <w:sz w:val="24"/>
          <w:szCs w:val="24"/>
        </w:rPr>
        <w:t>Community Food Gardens – Ongoing support and development of existing community food gardens, development of a Food Garden Forum to co-ordinate support and development, and the set-up of new gardens where needs are identified.</w:t>
      </w:r>
    </w:p>
    <w:p w:rsidRPr="00326A78" w:rsidR="002C2750" w:rsidP="002C2750" w:rsidRDefault="002C2750">
      <w:pPr>
        <w:spacing w:after="0"/>
        <w:rPr>
          <w:rFonts w:ascii="Arial" w:hAnsi="Arial" w:cs="Arial"/>
          <w:sz w:val="24"/>
          <w:szCs w:val="24"/>
        </w:rPr>
      </w:pPr>
    </w:p>
    <w:p w:rsidRPr="00326A78" w:rsidR="00F279EE" w:rsidP="002C2750" w:rsidRDefault="008B54A5">
      <w:pPr>
        <w:spacing w:after="0"/>
        <w:rPr>
          <w:rFonts w:ascii="Arial" w:hAnsi="Arial" w:cs="Arial"/>
          <w:sz w:val="24"/>
          <w:szCs w:val="24"/>
        </w:rPr>
      </w:pPr>
      <w:r w:rsidRPr="00326A78">
        <w:rPr>
          <w:rFonts w:ascii="Arial" w:hAnsi="Arial" w:cs="Arial"/>
          <w:sz w:val="24"/>
          <w:szCs w:val="24"/>
        </w:rPr>
        <w:t>Social Isolation Project – Complete the commission of the pilot project to support residents who are socially isolated and roll out the delivery</w:t>
      </w:r>
    </w:p>
    <w:p w:rsidRPr="00326A78" w:rsidR="002C2750" w:rsidP="002C2750" w:rsidRDefault="002C2750">
      <w:pPr>
        <w:spacing w:after="0"/>
        <w:rPr>
          <w:rFonts w:ascii="Arial" w:hAnsi="Arial" w:cs="Arial"/>
          <w:sz w:val="24"/>
          <w:szCs w:val="24"/>
        </w:rPr>
      </w:pPr>
    </w:p>
    <w:p w:rsidRPr="00326A78" w:rsidR="008B54A5" w:rsidP="002C2750" w:rsidRDefault="008B54A5">
      <w:pPr>
        <w:spacing w:after="0"/>
        <w:rPr>
          <w:rFonts w:ascii="Arial" w:hAnsi="Arial" w:cs="Arial"/>
          <w:b/>
          <w:sz w:val="24"/>
          <w:szCs w:val="24"/>
        </w:rPr>
      </w:pPr>
      <w:r w:rsidRPr="00326A78">
        <w:rPr>
          <w:rFonts w:ascii="Arial" w:hAnsi="Arial" w:cs="Arial"/>
          <w:b/>
          <w:sz w:val="24"/>
          <w:szCs w:val="24"/>
        </w:rPr>
        <w:t>Build Resilient Communities</w:t>
      </w:r>
    </w:p>
    <w:p w:rsidRPr="00326A78" w:rsidR="008B54A5" w:rsidP="002C2750" w:rsidRDefault="008B54A5">
      <w:pPr>
        <w:spacing w:after="0"/>
        <w:rPr>
          <w:rFonts w:ascii="Arial" w:hAnsi="Arial" w:cs="Arial"/>
          <w:sz w:val="24"/>
          <w:szCs w:val="24"/>
        </w:rPr>
      </w:pPr>
      <w:r w:rsidRPr="00326A78">
        <w:rPr>
          <w:rFonts w:ascii="Arial" w:hAnsi="Arial" w:cs="Arial"/>
          <w:sz w:val="24"/>
          <w:szCs w:val="24"/>
        </w:rPr>
        <w:t>TRA Capacity Building Programme – Deliver a capacity building programme</w:t>
      </w:r>
      <w:r w:rsidRPr="00326A78" w:rsidR="00E02D32">
        <w:rPr>
          <w:rFonts w:ascii="Arial" w:hAnsi="Arial" w:cs="Arial"/>
          <w:sz w:val="24"/>
          <w:szCs w:val="24"/>
        </w:rPr>
        <w:t xml:space="preserve"> to support our TRAs and equip them with the skills, knowledge and tools to play a more pro-active role in creating vibrant neighbourhoods.</w:t>
      </w:r>
    </w:p>
    <w:p w:rsidRPr="00326A78" w:rsidR="002C2750" w:rsidP="002C2750" w:rsidRDefault="002C2750">
      <w:pPr>
        <w:spacing w:after="0"/>
        <w:rPr>
          <w:rFonts w:ascii="Arial" w:hAnsi="Arial" w:cs="Arial"/>
          <w:sz w:val="24"/>
          <w:szCs w:val="24"/>
        </w:rPr>
      </w:pPr>
    </w:p>
    <w:p w:rsidRPr="00326A78" w:rsidR="008B54A5" w:rsidP="002C2750" w:rsidRDefault="00E02D32">
      <w:pPr>
        <w:spacing w:after="0"/>
        <w:rPr>
          <w:rFonts w:ascii="Arial" w:hAnsi="Arial" w:cs="Arial"/>
          <w:sz w:val="24"/>
          <w:szCs w:val="24"/>
        </w:rPr>
      </w:pPr>
      <w:r w:rsidRPr="00326A78">
        <w:rPr>
          <w:rFonts w:ascii="Arial" w:hAnsi="Arial" w:cs="Arial"/>
          <w:sz w:val="24"/>
          <w:szCs w:val="24"/>
        </w:rPr>
        <w:t>Joint Residents Training Programme – Ongoing co-ordination and delivery of the joint residents training programme in partnership with other local housing providers.</w:t>
      </w:r>
    </w:p>
    <w:p w:rsidRPr="00326A78" w:rsidR="002C2750" w:rsidP="002C2750" w:rsidRDefault="002C2750">
      <w:pPr>
        <w:spacing w:after="0"/>
        <w:rPr>
          <w:rFonts w:ascii="Arial" w:hAnsi="Arial" w:cs="Arial"/>
          <w:sz w:val="24"/>
          <w:szCs w:val="24"/>
        </w:rPr>
      </w:pPr>
    </w:p>
    <w:p w:rsidRPr="00326A78" w:rsidR="00E02D32" w:rsidP="002C2750" w:rsidRDefault="00E02D32">
      <w:pPr>
        <w:spacing w:after="0"/>
        <w:rPr>
          <w:rFonts w:ascii="Arial" w:hAnsi="Arial" w:cs="Arial"/>
          <w:sz w:val="24"/>
          <w:szCs w:val="24"/>
        </w:rPr>
      </w:pPr>
      <w:r w:rsidRPr="00326A78">
        <w:rPr>
          <w:rFonts w:ascii="Arial" w:hAnsi="Arial" w:cs="Arial"/>
          <w:sz w:val="24"/>
          <w:szCs w:val="24"/>
        </w:rPr>
        <w:t xml:space="preserve">Community Events – Delivery of a range of community events throughout the year that brings communities together to </w:t>
      </w:r>
      <w:r w:rsidR="0080603E">
        <w:rPr>
          <w:rFonts w:ascii="Arial" w:hAnsi="Arial" w:cs="Arial"/>
          <w:sz w:val="24"/>
          <w:szCs w:val="24"/>
        </w:rPr>
        <w:t>celebrate</w:t>
      </w:r>
      <w:r w:rsidRPr="00326A78">
        <w:rPr>
          <w:rFonts w:ascii="Arial" w:hAnsi="Arial" w:cs="Arial"/>
          <w:sz w:val="24"/>
          <w:szCs w:val="24"/>
        </w:rPr>
        <w:t xml:space="preserve"> the diverse cultures of our residents and enhance better understanding of each other and thus </w:t>
      </w:r>
      <w:r w:rsidR="0080603E">
        <w:rPr>
          <w:rFonts w:ascii="Arial" w:hAnsi="Arial" w:cs="Arial"/>
          <w:sz w:val="24"/>
          <w:szCs w:val="24"/>
        </w:rPr>
        <w:t>improving</w:t>
      </w:r>
      <w:r w:rsidRPr="00326A78">
        <w:rPr>
          <w:rFonts w:ascii="Arial" w:hAnsi="Arial" w:cs="Arial"/>
          <w:sz w:val="24"/>
          <w:szCs w:val="24"/>
        </w:rPr>
        <w:t xml:space="preserve"> relationships.</w:t>
      </w:r>
    </w:p>
    <w:p w:rsidRPr="00326A78" w:rsidR="002C2750" w:rsidP="002C2750" w:rsidRDefault="002C2750">
      <w:pPr>
        <w:spacing w:after="0"/>
        <w:rPr>
          <w:rFonts w:ascii="Arial" w:hAnsi="Arial" w:cs="Arial"/>
          <w:sz w:val="24"/>
          <w:szCs w:val="24"/>
        </w:rPr>
      </w:pPr>
    </w:p>
    <w:p w:rsidRPr="00326A78" w:rsidR="00E02D32" w:rsidP="002C2750" w:rsidRDefault="00E02D32">
      <w:pPr>
        <w:spacing w:after="0"/>
        <w:rPr>
          <w:rFonts w:ascii="Arial" w:hAnsi="Arial" w:cs="Arial"/>
          <w:sz w:val="24"/>
          <w:szCs w:val="24"/>
        </w:rPr>
      </w:pPr>
      <w:r w:rsidRPr="00326A78">
        <w:rPr>
          <w:rFonts w:ascii="Arial" w:hAnsi="Arial" w:cs="Arial"/>
          <w:sz w:val="24"/>
          <w:szCs w:val="24"/>
        </w:rPr>
        <w:t>Inspiring Communities Fund</w:t>
      </w:r>
      <w:r w:rsidRPr="00326A78" w:rsidR="00C264BB">
        <w:rPr>
          <w:rFonts w:ascii="Arial" w:hAnsi="Arial" w:cs="Arial"/>
          <w:sz w:val="24"/>
          <w:szCs w:val="24"/>
        </w:rPr>
        <w:t xml:space="preserve"> – Delivery </w:t>
      </w:r>
      <w:r w:rsidRPr="00326A78" w:rsidR="00EE10E3">
        <w:rPr>
          <w:rFonts w:ascii="Arial" w:hAnsi="Arial" w:cs="Arial"/>
          <w:sz w:val="24"/>
          <w:szCs w:val="24"/>
        </w:rPr>
        <w:t>of our</w:t>
      </w:r>
      <w:r w:rsidRPr="00326A78" w:rsidR="00C264BB">
        <w:rPr>
          <w:rFonts w:ascii="Arial" w:hAnsi="Arial" w:cs="Arial"/>
          <w:sz w:val="24"/>
          <w:szCs w:val="24"/>
        </w:rPr>
        <w:t xml:space="preserve"> small grants programme</w:t>
      </w:r>
      <w:r w:rsidRPr="00326A78" w:rsidR="00EE10E3">
        <w:rPr>
          <w:rFonts w:ascii="Arial" w:hAnsi="Arial" w:cs="Arial"/>
          <w:sz w:val="24"/>
          <w:szCs w:val="24"/>
        </w:rPr>
        <w:t>, to support small estate based community projects.</w:t>
      </w:r>
    </w:p>
    <w:sectPr w:rsidRPr="00326A78" w:rsidR="00E02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0CC"/>
    <w:multiLevelType w:val="hybridMultilevel"/>
    <w:tmpl w:val="09D22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1D3163"/>
    <w:multiLevelType w:val="hybridMultilevel"/>
    <w:tmpl w:val="53D485F0"/>
    <w:lvl w:ilvl="0" w:tplc="F0FC9ED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773179"/>
    <w:multiLevelType w:val="hybridMultilevel"/>
    <w:tmpl w:val="58AE60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14B4A16"/>
    <w:multiLevelType w:val="hybridMultilevel"/>
    <w:tmpl w:val="2760D912"/>
    <w:lvl w:ilvl="0" w:tplc="E864C69E">
      <w:start w:val="1"/>
      <w:numFmt w:val="bullet"/>
      <w:lvlText w:val="-"/>
      <w:lvlJc w:val="left"/>
      <w:pPr>
        <w:ind w:left="1800" w:hanging="360"/>
      </w:pPr>
      <w:rPr>
        <w:rFonts w:ascii="Calibri" w:eastAsia="Times New Roman" w:hAnsi="Calibri" w:cs="Calibr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5827927"/>
    <w:multiLevelType w:val="hybridMultilevel"/>
    <w:tmpl w:val="74FC8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8D5777"/>
    <w:multiLevelType w:val="hybridMultilevel"/>
    <w:tmpl w:val="C458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680883"/>
    <w:multiLevelType w:val="hybridMultilevel"/>
    <w:tmpl w:val="5DD88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DFA1B63"/>
    <w:multiLevelType w:val="hybridMultilevel"/>
    <w:tmpl w:val="D20A7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CE"/>
    <w:rsid w:val="00005202"/>
    <w:rsid w:val="000379E1"/>
    <w:rsid w:val="00045E80"/>
    <w:rsid w:val="0008185E"/>
    <w:rsid w:val="000A7700"/>
    <w:rsid w:val="000C650A"/>
    <w:rsid w:val="00170CF1"/>
    <w:rsid w:val="00175112"/>
    <w:rsid w:val="001828EE"/>
    <w:rsid w:val="001C2DBA"/>
    <w:rsid w:val="001D054B"/>
    <w:rsid w:val="001E2A76"/>
    <w:rsid w:val="002256D8"/>
    <w:rsid w:val="0028299F"/>
    <w:rsid w:val="002C2750"/>
    <w:rsid w:val="002D1446"/>
    <w:rsid w:val="002D1E7E"/>
    <w:rsid w:val="00301D5F"/>
    <w:rsid w:val="00326A78"/>
    <w:rsid w:val="003B7201"/>
    <w:rsid w:val="003C14C5"/>
    <w:rsid w:val="003C3762"/>
    <w:rsid w:val="003C6C0C"/>
    <w:rsid w:val="00414654"/>
    <w:rsid w:val="0043737F"/>
    <w:rsid w:val="00481846"/>
    <w:rsid w:val="004B710F"/>
    <w:rsid w:val="004D1629"/>
    <w:rsid w:val="0056379C"/>
    <w:rsid w:val="00591494"/>
    <w:rsid w:val="005956F3"/>
    <w:rsid w:val="00766C5F"/>
    <w:rsid w:val="0080603E"/>
    <w:rsid w:val="008A129D"/>
    <w:rsid w:val="008B54A5"/>
    <w:rsid w:val="008F3A26"/>
    <w:rsid w:val="00911108"/>
    <w:rsid w:val="00965942"/>
    <w:rsid w:val="009752A8"/>
    <w:rsid w:val="00A65BBF"/>
    <w:rsid w:val="00AD2EDE"/>
    <w:rsid w:val="00AF37C1"/>
    <w:rsid w:val="00B00FDA"/>
    <w:rsid w:val="00B0331B"/>
    <w:rsid w:val="00B555C5"/>
    <w:rsid w:val="00BA5FAC"/>
    <w:rsid w:val="00BB75FE"/>
    <w:rsid w:val="00BF295F"/>
    <w:rsid w:val="00C264BB"/>
    <w:rsid w:val="00C2724E"/>
    <w:rsid w:val="00C27EAE"/>
    <w:rsid w:val="00C351CE"/>
    <w:rsid w:val="00C55255"/>
    <w:rsid w:val="00D0222F"/>
    <w:rsid w:val="00DA0A25"/>
    <w:rsid w:val="00E02D32"/>
    <w:rsid w:val="00E30133"/>
    <w:rsid w:val="00EB7EE3"/>
    <w:rsid w:val="00EE10E3"/>
    <w:rsid w:val="00EE35A5"/>
    <w:rsid w:val="00F279EE"/>
    <w:rsid w:val="00F53CD6"/>
    <w:rsid w:val="00FD3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E3E"/>
    <w:pPr>
      <w:spacing w:after="0" w:line="240" w:lineRule="auto"/>
      <w:ind w:left="720"/>
      <w:contextualSpacing/>
    </w:pPr>
    <w:rPr>
      <w:rFonts w:ascii="Arial" w:eastAsia="Times New Roman" w:hAnsi="Arial" w:cs="Times New Roman"/>
      <w:sz w:val="24"/>
      <w:szCs w:val="24"/>
      <w:lang w:eastAsia="en-GB"/>
    </w:rPr>
  </w:style>
  <w:style w:type="paragraph" w:customStyle="1" w:styleId="Default">
    <w:name w:val="Default"/>
    <w:rsid w:val="00B555C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D1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E7E"/>
    <w:rPr>
      <w:rFonts w:ascii="Tahoma" w:hAnsi="Tahoma" w:cs="Tahoma"/>
      <w:sz w:val="16"/>
      <w:szCs w:val="16"/>
    </w:rPr>
  </w:style>
  <w:style w:type="paragraph" w:styleId="NoSpacing">
    <w:name w:val="No Spacing"/>
    <w:uiPriority w:val="1"/>
    <w:qFormat/>
    <w:rsid w:val="002D14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E3E"/>
    <w:pPr>
      <w:spacing w:after="0" w:line="240" w:lineRule="auto"/>
      <w:ind w:left="720"/>
      <w:contextualSpacing/>
    </w:pPr>
    <w:rPr>
      <w:rFonts w:ascii="Arial" w:eastAsia="Times New Roman" w:hAnsi="Arial" w:cs="Times New Roman"/>
      <w:sz w:val="24"/>
      <w:szCs w:val="24"/>
      <w:lang w:eastAsia="en-GB"/>
    </w:rPr>
  </w:style>
  <w:style w:type="paragraph" w:customStyle="1" w:styleId="Default">
    <w:name w:val="Default"/>
    <w:rsid w:val="00B555C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D1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E7E"/>
    <w:rPr>
      <w:rFonts w:ascii="Tahoma" w:hAnsi="Tahoma" w:cs="Tahoma"/>
      <w:sz w:val="16"/>
      <w:szCs w:val="16"/>
    </w:rPr>
  </w:style>
  <w:style w:type="paragraph" w:styleId="NoSpacing">
    <w:name w:val="No Spacing"/>
    <w:uiPriority w:val="1"/>
    <w:qFormat/>
    <w:rsid w:val="002D14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Fokrul Hoque</dc:creator>
  <cp:lastModifiedBy>System Administrator</cp:lastModifiedBy>
  <cp:revision>2</cp:revision>
  <cp:lastPrinted>2018-07-18T13:34:00Z</cp:lastPrinted>
  <dcterms:created xsi:type="dcterms:W3CDTF">2018-09-07T11:26:00Z</dcterms:created>
  <dcterms:modified xsi:type="dcterms:W3CDTF">2020-07-28T14:18:27Z</dcterms:modified>
  <dc:title>Item 9 - Community Investment Annual Report 17-18</dc:title>
  <cp:keywords>
  </cp:keywords>
  <dc:subject>
  </dc:subject>
</cp:coreProperties>
</file>